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C64EE" w14:textId="35714FE7" w:rsidR="00FD42C3" w:rsidRPr="00FD42C3" w:rsidRDefault="00FD42C3" w:rsidP="00FD42C3">
      <w:pPr>
        <w:pStyle w:val="NormalWeb"/>
        <w:rPr>
          <w:lang w:val="pt-PT"/>
        </w:rPr>
      </w:pPr>
      <w:r w:rsidRPr="00FD42C3">
        <w:rPr>
          <w:rStyle w:val="Forte"/>
          <w:rFonts w:eastAsiaTheme="majorEastAsia"/>
          <w:lang w:val="pt-PT"/>
        </w:rPr>
        <w:t>Dechra se une a la Semana Mundial de Concienciación sobre la Resistencia a los Antimicrobianos (WAAW 2025)</w:t>
      </w:r>
      <w:r w:rsidRPr="00FD42C3">
        <w:rPr>
          <w:lang w:val="pt-PT"/>
        </w:rPr>
        <w:br/>
      </w:r>
      <w:r w:rsidRPr="00FD42C3">
        <w:rPr>
          <w:rStyle w:val="Forte"/>
          <w:rFonts w:eastAsiaTheme="majorEastAsia"/>
          <w:lang w:val="pt-PT"/>
        </w:rPr>
        <w:t>Webinar: “La antibioterapia a finales del 2025. Casos clínicos complejos en el mundo post RD 666”</w:t>
      </w:r>
      <w:r w:rsidRPr="00FD42C3">
        <w:rPr>
          <w:lang w:val="pt-PT"/>
        </w:rPr>
        <w:br/>
      </w:r>
      <w:r w:rsidRPr="00FD42C3">
        <w:rPr>
          <w:rStyle w:val="Forte"/>
          <w:rFonts w:eastAsiaTheme="majorEastAsia"/>
          <w:lang w:val="pt-PT"/>
        </w:rPr>
        <w:t>Lunes, 17 de noviembre | 14:00 h | Ponente: Dr. Salvador Cervantes</w:t>
      </w:r>
    </w:p>
    <w:p w14:paraId="2D5A56D9" w14:textId="25367B6E" w:rsidR="00FD42C3" w:rsidRDefault="00FD42C3" w:rsidP="00FD42C3">
      <w:pPr>
        <w:pStyle w:val="NormalWeb"/>
        <w:rPr>
          <w:lang w:val="pt-PT"/>
        </w:rPr>
      </w:pPr>
      <w:r w:rsidRPr="00FD42C3">
        <w:rPr>
          <w:lang w:val="pt-PT"/>
        </w:rPr>
        <w:t xml:space="preserve">En el marco de la World AMR Awareness Week 2025 (18 – 24 de noviembre 2025), la campaña global de la OMS con el lema </w:t>
      </w:r>
      <w:r w:rsidRPr="00FD42C3">
        <w:rPr>
          <w:rStyle w:val="Forte"/>
          <w:rFonts w:eastAsiaTheme="majorEastAsia"/>
          <w:lang w:val="pt-PT"/>
        </w:rPr>
        <w:t>“Act Now: Protect Our Present, Secure Our Future” / “Actuemos ya: protejamos nuestro presente, aseguremos nuestro futuro”</w:t>
      </w:r>
      <w:r w:rsidRPr="00FD42C3">
        <w:rPr>
          <w:lang w:val="pt-PT"/>
        </w:rPr>
        <w:t>, que subraya la urgencia de actuar juntos frente a la resistencia antimicrobiana (AMR</w:t>
      </w:r>
      <w:r w:rsidR="00C862FC">
        <w:rPr>
          <w:lang w:val="pt-PT"/>
        </w:rPr>
        <w:t>)</w:t>
      </w:r>
      <w:r>
        <w:rPr>
          <w:lang w:val="pt-PT"/>
        </w:rPr>
        <w:t>.</w:t>
      </w:r>
    </w:p>
    <w:p w14:paraId="5C78DDC5" w14:textId="7DC285E4" w:rsidR="00FD42C3" w:rsidRPr="00FD42C3" w:rsidRDefault="00FD42C3" w:rsidP="00FD42C3">
      <w:pPr>
        <w:pStyle w:val="NormalWeb"/>
        <w:rPr>
          <w:lang w:val="pt-PT"/>
        </w:rPr>
      </w:pPr>
      <w:r w:rsidRPr="00FD42C3">
        <w:rPr>
          <w:lang w:val="pt-PT"/>
        </w:rPr>
        <w:t xml:space="preserve">La resistencia a los antimicrobianos ocurre cuando bacterias, virus, hongos y parásitos dejan de responder a agentes antimicrobianos; como resultado, infecciones que antes eran tratables se vuelven difíciles o imposibles de tratar, aumentando el riesgo de propagación, enfermedad grave o muerte. </w:t>
      </w:r>
    </w:p>
    <w:p w14:paraId="23E0AA35" w14:textId="2A976B79" w:rsidR="00FD42C3" w:rsidRPr="00FD42C3" w:rsidRDefault="00FD42C3" w:rsidP="00FD42C3">
      <w:pPr>
        <w:pStyle w:val="NormalWeb"/>
        <w:rPr>
          <w:lang w:val="pt-PT"/>
        </w:rPr>
      </w:pPr>
      <w:r w:rsidRPr="00FD42C3">
        <w:rPr>
          <w:lang w:val="pt-PT"/>
        </w:rPr>
        <w:t xml:space="preserve">En este contexto, </w:t>
      </w:r>
      <w:r w:rsidRPr="00FD42C3">
        <w:rPr>
          <w:rStyle w:val="Forte"/>
          <w:rFonts w:eastAsiaTheme="majorEastAsia"/>
          <w:lang w:val="pt-PT"/>
        </w:rPr>
        <w:t xml:space="preserve">Dechra </w:t>
      </w:r>
      <w:r w:rsidRPr="00FD42C3">
        <w:rPr>
          <w:lang w:val="pt-PT"/>
        </w:rPr>
        <w:t xml:space="preserve">refuerza su compromiso con el uso racional de antibióticos en medicina veterinaria. Invitamos a los profesionales del sector a participar en un </w:t>
      </w:r>
      <w:r w:rsidRPr="00FD42C3">
        <w:rPr>
          <w:rStyle w:val="Forte"/>
          <w:rFonts w:eastAsiaTheme="majorEastAsia"/>
          <w:lang w:val="pt-PT"/>
        </w:rPr>
        <w:t>webinar exclusivo</w:t>
      </w:r>
      <w:r w:rsidRPr="00FD42C3">
        <w:rPr>
          <w:lang w:val="pt-PT"/>
        </w:rPr>
        <w:t xml:space="preserve"> que se celebrará el lunes 17 de noviembre a las 14:00 h, centrado en el nuevo escenario que plantea el Real Decreto 666/2023 en España (RD 666), que regula el uso de antibióticos en animales y que ya está marcando un antes y un después en nuestras prácticas clínicas.</w:t>
      </w:r>
    </w:p>
    <w:p w14:paraId="7CEE6C59" w14:textId="115B8762" w:rsidR="00FD42C3" w:rsidRDefault="00FD42C3" w:rsidP="00FD42C3">
      <w:pPr>
        <w:pStyle w:val="NormalWeb"/>
        <w:rPr>
          <w:lang w:val="pt-PT"/>
        </w:rPr>
      </w:pPr>
      <w:r w:rsidRPr="00FD42C3">
        <w:rPr>
          <w:b/>
          <w:bCs/>
          <w:lang w:val="pt-PT"/>
        </w:rPr>
        <w:t>Salvador Cervantes</w:t>
      </w:r>
      <w:r w:rsidRPr="00FD42C3">
        <w:rPr>
          <w:lang w:val="pt-PT"/>
        </w:rPr>
        <w:t xml:space="preserve"> presentará </w:t>
      </w:r>
      <w:r w:rsidRPr="00FD42C3">
        <w:rPr>
          <w:rStyle w:val="Forte"/>
          <w:rFonts w:eastAsiaTheme="majorEastAsia"/>
          <w:lang w:val="pt-PT"/>
        </w:rPr>
        <w:t>casos clínicos complejos</w:t>
      </w:r>
      <w:r w:rsidRPr="00FD42C3">
        <w:rPr>
          <w:lang w:val="pt-PT"/>
        </w:rPr>
        <w:t xml:space="preserve"> en el mundo post-RD 666: abordará cómo aplicar una antibioterapia eficaz, segura y responsable, sin perder de vista la urgencia de la campaña WAAW 2025. En un entorno donde “actuar ahora” es clave, este evento no solo aporta formación técnica y práctica, sino también el llamado a la acción colectiva que la OMS plantea</w:t>
      </w:r>
      <w:r>
        <w:rPr>
          <w:lang w:val="pt-PT"/>
        </w:rPr>
        <w:t>.</w:t>
      </w:r>
      <w:r w:rsidRPr="00FD42C3">
        <w:rPr>
          <w:lang w:val="pt-PT"/>
        </w:rPr>
        <w:t xml:space="preserve"> </w:t>
      </w:r>
    </w:p>
    <w:p w14:paraId="1DCCD773" w14:textId="742D812C" w:rsidR="00FD42C3" w:rsidRPr="00FD42C3" w:rsidRDefault="00FD42C3" w:rsidP="00FD42C3">
      <w:pPr>
        <w:pStyle w:val="NormalWeb"/>
        <w:rPr>
          <w:lang w:val="pt-PT"/>
        </w:rPr>
      </w:pPr>
      <w:r w:rsidRPr="00FD42C3">
        <w:rPr>
          <w:lang w:val="pt-PT"/>
        </w:rPr>
        <w:t>Con esta iniciativa, Dechra invita a todos los profesionales del sector veterinario a detenerse, reflexionar y actualizar sus prácticas para incorporarse activamente a la campaña WAAW 2025 y contribuir así a un futuro donde los antibióticos sigan siendo eficaces para todos.</w:t>
      </w:r>
    </w:p>
    <w:p w14:paraId="0B720356" w14:textId="2E0D3402" w:rsidR="00FD42C3" w:rsidRPr="00FD42C3" w:rsidRDefault="00FD42C3" w:rsidP="00FD42C3">
      <w:pPr>
        <w:pStyle w:val="NormalWeb"/>
        <w:rPr>
          <w:lang w:val="pt-PT"/>
        </w:rPr>
      </w:pPr>
      <w:r>
        <w:rPr>
          <w:rFonts w:ascii="Segoe UI Emoji" w:hAnsi="Segoe UI Emoji" w:cs="Segoe UI Emoji"/>
        </w:rPr>
        <w:t>📅</w:t>
      </w:r>
      <w:r w:rsidRPr="00FD42C3">
        <w:rPr>
          <w:lang w:val="pt-PT"/>
        </w:rPr>
        <w:t xml:space="preserve"> Fecha: Lunes, 17 de noviembre de 2025</w:t>
      </w:r>
      <w:r w:rsidRPr="00FD42C3">
        <w:rPr>
          <w:lang w:val="pt-PT"/>
        </w:rPr>
        <w:br/>
      </w:r>
      <w:r>
        <w:rPr>
          <w:rFonts w:ascii="Segoe UI Emoji" w:hAnsi="Segoe UI Emoji" w:cs="Segoe UI Emoji"/>
        </w:rPr>
        <w:t>🕓</w:t>
      </w:r>
      <w:r w:rsidRPr="00FD42C3">
        <w:rPr>
          <w:lang w:val="pt-PT"/>
        </w:rPr>
        <w:t xml:space="preserve"> Hora: 14:00 h</w:t>
      </w:r>
      <w:r w:rsidRPr="00FD42C3">
        <w:rPr>
          <w:lang w:val="pt-PT"/>
        </w:rPr>
        <w:br/>
      </w:r>
      <w:r>
        <w:rPr>
          <w:rFonts w:ascii="Segoe UI Emoji" w:hAnsi="Segoe UI Emoji" w:cs="Segoe UI Emoji"/>
        </w:rPr>
        <w:t>🎓</w:t>
      </w:r>
      <w:r w:rsidRPr="00FD42C3">
        <w:rPr>
          <w:lang w:val="pt-PT"/>
        </w:rPr>
        <w:t xml:space="preserve"> Ponente: Salvador Cervantes</w:t>
      </w:r>
      <w:r w:rsidRPr="00FD42C3">
        <w:rPr>
          <w:lang w:val="pt-PT"/>
        </w:rPr>
        <w:br/>
      </w:r>
      <w:r>
        <w:rPr>
          <w:rFonts w:ascii="Segoe UI Emoji" w:hAnsi="Segoe UI Emoji" w:cs="Segoe UI Emoji"/>
        </w:rPr>
        <w:t>🔗</w:t>
      </w:r>
      <w:r w:rsidRPr="00FD42C3">
        <w:rPr>
          <w:lang w:val="pt-PT"/>
        </w:rPr>
        <w:t xml:space="preserve"> Inscripción gratuita: </w:t>
      </w:r>
      <w:hyperlink r:id="rId5" w:history="1">
        <w:r w:rsidRPr="00FD42C3">
          <w:rPr>
            <w:rStyle w:val="Hiperligao"/>
            <w:lang w:val="pt-PT"/>
          </w:rPr>
          <w:t>https://www2.dechra.es/l/877972/2025-10-20/2f6pb8g</w:t>
        </w:r>
      </w:hyperlink>
    </w:p>
    <w:p w14:paraId="1D215045" w14:textId="68E1C25F" w:rsidR="000474F2" w:rsidRPr="00FD42C3" w:rsidRDefault="00FD42C3">
      <w:pPr>
        <w:rPr>
          <w:lang w:val="pt-PT"/>
        </w:rPr>
      </w:pPr>
      <w:r>
        <w:rPr>
          <w:noProof/>
          <w:lang w:val="pt-PT"/>
        </w:rPr>
        <w:lastRenderedPageBreak/>
        <w:drawing>
          <wp:inline distT="0" distB="0" distL="0" distR="0" wp14:anchorId="37EAA9E7" wp14:editId="23673F01">
            <wp:extent cx="5612130" cy="5612130"/>
            <wp:effectExtent l="0" t="0" r="7620" b="7620"/>
            <wp:docPr id="7508193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819332" name="Imagem 75081933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61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74F2" w:rsidRPr="00FD42C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C6E70"/>
    <w:multiLevelType w:val="multilevel"/>
    <w:tmpl w:val="0EFC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704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C3"/>
    <w:rsid w:val="000474F2"/>
    <w:rsid w:val="000A58BF"/>
    <w:rsid w:val="00352ECE"/>
    <w:rsid w:val="00C862FC"/>
    <w:rsid w:val="00FD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DCEB2"/>
  <w15:chartTrackingRefBased/>
  <w15:docId w15:val="{321281DC-ED83-4A8B-9170-393F0B47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D4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D4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D4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D4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D4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D4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D4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D4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D4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D4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D4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D4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D42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D42C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D42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D42C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D42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D42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D4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D4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D4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D4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D4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D42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42C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D42C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D4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D42C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D42C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D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rte">
    <w:name w:val="Strong"/>
    <w:basedOn w:val="Tipodeletrapredefinidodopargrafo"/>
    <w:uiPriority w:val="22"/>
    <w:qFormat/>
    <w:rsid w:val="00FD42C3"/>
    <w:rPr>
      <w:b/>
      <w:bCs/>
    </w:rPr>
  </w:style>
  <w:style w:type="character" w:customStyle="1" w:styleId="ms-1">
    <w:name w:val="ms-1"/>
    <w:basedOn w:val="Tipodeletrapredefinidodopargrafo"/>
    <w:rsid w:val="00FD42C3"/>
  </w:style>
  <w:style w:type="character" w:customStyle="1" w:styleId="max-w-15ch">
    <w:name w:val="max-w-[15ch]"/>
    <w:basedOn w:val="Tipodeletrapredefinidodopargrafo"/>
    <w:rsid w:val="00FD42C3"/>
  </w:style>
  <w:style w:type="character" w:styleId="Hiperligao">
    <w:name w:val="Hyperlink"/>
    <w:basedOn w:val="Tipodeletrapredefinidodopargrafo"/>
    <w:uiPriority w:val="99"/>
    <w:unhideWhenUsed/>
    <w:rsid w:val="00FD42C3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D4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2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2.dechra.es/l/877972/2025-10-20/2f6pb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333</Words>
  <Characters>1903</Characters>
  <Application>Microsoft Office Word</Application>
  <DocSecurity>0</DocSecurity>
  <Lines>15</Lines>
  <Paragraphs>4</Paragraphs>
  <ScaleCrop>false</ScaleCrop>
  <Company>Dechra Veterinary Products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Ferreira</dc:creator>
  <cp:keywords/>
  <dc:description/>
  <cp:lastModifiedBy>Daniela Ferreira</cp:lastModifiedBy>
  <cp:revision>2</cp:revision>
  <dcterms:created xsi:type="dcterms:W3CDTF">2025-10-22T09:27:00Z</dcterms:created>
  <dcterms:modified xsi:type="dcterms:W3CDTF">2025-10-22T10:03:00Z</dcterms:modified>
</cp:coreProperties>
</file>