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1806" w14:textId="77777777" w:rsidR="003E47EE" w:rsidRDefault="003E47EE" w:rsidP="00594296">
      <w:pPr>
        <w:jc w:val="center"/>
        <w:rPr>
          <w:rStyle w:val="normaltextrun"/>
          <w:rFonts w:ascii="Calibri" w:hAnsi="Calibri" w:cs="Calibri"/>
          <w:b/>
          <w:bCs/>
          <w:color w:val="000000"/>
          <w:u w:val="single"/>
          <w:shd w:val="clear" w:color="auto" w:fill="FFFFFF"/>
        </w:rPr>
      </w:pPr>
    </w:p>
    <w:p w14:paraId="0E8287E5" w14:textId="04492A82" w:rsidR="2F8F3FA1" w:rsidRDefault="00594296" w:rsidP="00594296">
      <w:pPr>
        <w:jc w:val="center"/>
        <w:rPr>
          <w:rStyle w:val="normaltextrun"/>
          <w:rFonts w:ascii="Calibri" w:hAnsi="Calibri" w:cs="Calibri"/>
          <w:b/>
          <w:bCs/>
          <w:color w:val="000000"/>
          <w:u w:val="single"/>
          <w:shd w:val="clear" w:color="auto" w:fill="FFFFFF"/>
        </w:rPr>
      </w:pPr>
      <w:r w:rsidRPr="00594296">
        <w:rPr>
          <w:rStyle w:val="normaltextrun"/>
          <w:rFonts w:ascii="Calibri" w:hAnsi="Calibri" w:cs="Calibri"/>
          <w:b/>
          <w:bCs/>
          <w:color w:val="000000"/>
          <w:u w:val="single"/>
          <w:shd w:val="clear" w:color="auto" w:fill="FFFFFF"/>
        </w:rPr>
        <w:t>I</w:t>
      </w:r>
      <w:r w:rsidR="0019762D">
        <w:rPr>
          <w:rStyle w:val="normaltextrun"/>
          <w:rFonts w:ascii="Calibri" w:hAnsi="Calibri" w:cs="Calibri"/>
          <w:b/>
          <w:bCs/>
          <w:color w:val="000000"/>
          <w:u w:val="single"/>
          <w:shd w:val="clear" w:color="auto" w:fill="FFFFFF"/>
        </w:rPr>
        <w:t>V</w:t>
      </w:r>
      <w:r w:rsidRPr="00594296">
        <w:rPr>
          <w:rStyle w:val="normaltextrun"/>
          <w:rFonts w:ascii="Calibri" w:hAnsi="Calibri" w:cs="Calibri"/>
          <w:b/>
          <w:bCs/>
          <w:color w:val="000000"/>
          <w:u w:val="single"/>
          <w:shd w:val="clear" w:color="auto" w:fill="FFFFFF"/>
        </w:rPr>
        <w:t xml:space="preserve"> Congreso Veterinario AniCura Iberia</w:t>
      </w:r>
    </w:p>
    <w:p w14:paraId="7256A9FC" w14:textId="620AB604" w:rsidR="009B08DF" w:rsidRDefault="003E47EE" w:rsidP="00594296">
      <w:pPr>
        <w:jc w:val="center"/>
        <w:rPr>
          <w:rFonts w:ascii="Calibri" w:hAnsi="Calibri" w:cs="Calibri"/>
          <w:b/>
          <w:bCs/>
          <w:sz w:val="40"/>
          <w:szCs w:val="40"/>
        </w:rPr>
      </w:pPr>
      <w:r w:rsidRPr="003E47EE">
        <w:rPr>
          <w:rFonts w:ascii="Calibri" w:hAnsi="Calibri" w:cs="Calibri"/>
          <w:b/>
          <w:bCs/>
          <w:sz w:val="40"/>
          <w:szCs w:val="40"/>
        </w:rPr>
        <w:t>El IV Congreso AniCura Iberia pone el foco en la medicina de urgencias</w:t>
      </w:r>
    </w:p>
    <w:p w14:paraId="77986AB0" w14:textId="480CBEB1" w:rsidR="00545A4B" w:rsidRDefault="00545A4B" w:rsidP="00545A4B">
      <w:pPr>
        <w:pStyle w:val="Prrafodelista"/>
        <w:numPr>
          <w:ilvl w:val="0"/>
          <w:numId w:val="3"/>
        </w:numPr>
        <w:jc w:val="both"/>
        <w:rPr>
          <w:rFonts w:ascii="Calibri" w:hAnsi="Calibri" w:cs="Calibri"/>
          <w:b/>
          <w:bCs/>
          <w:sz w:val="24"/>
          <w:szCs w:val="24"/>
        </w:rPr>
      </w:pPr>
      <w:r w:rsidRPr="00545A4B">
        <w:rPr>
          <w:rFonts w:ascii="Calibri" w:hAnsi="Calibri" w:cs="Calibri"/>
          <w:b/>
          <w:bCs/>
          <w:sz w:val="24"/>
          <w:szCs w:val="24"/>
        </w:rPr>
        <w:t xml:space="preserve">Los días 14 y 15 de noviembre se </w:t>
      </w:r>
      <w:r w:rsidR="00417D71">
        <w:rPr>
          <w:rFonts w:ascii="Calibri" w:hAnsi="Calibri" w:cs="Calibri"/>
          <w:b/>
          <w:bCs/>
          <w:sz w:val="24"/>
          <w:szCs w:val="24"/>
        </w:rPr>
        <w:t>celebró</w:t>
      </w:r>
      <w:r w:rsidRPr="00545A4B">
        <w:rPr>
          <w:rFonts w:ascii="Calibri" w:hAnsi="Calibri" w:cs="Calibri"/>
          <w:b/>
          <w:bCs/>
          <w:sz w:val="24"/>
          <w:szCs w:val="24"/>
        </w:rPr>
        <w:t xml:space="preserve"> el IV Congreso Veterinario AniCura Iberia, centrado este año en la medicina de urgencias, la comunicación clínica y la gestión emocional del profesional veterinario</w:t>
      </w:r>
    </w:p>
    <w:p w14:paraId="5AA4AAC7" w14:textId="77777777" w:rsidR="006B3617" w:rsidRPr="00545A4B" w:rsidRDefault="006B3617" w:rsidP="006B3617">
      <w:pPr>
        <w:pStyle w:val="Prrafodelista"/>
        <w:jc w:val="both"/>
        <w:rPr>
          <w:rFonts w:ascii="Calibri" w:hAnsi="Calibri" w:cs="Calibri"/>
          <w:b/>
          <w:bCs/>
          <w:sz w:val="24"/>
          <w:szCs w:val="24"/>
        </w:rPr>
      </w:pPr>
    </w:p>
    <w:p w14:paraId="61F3F6A0" w14:textId="1D0117C2" w:rsidR="006B3617" w:rsidRDefault="00545A4B" w:rsidP="006B3617">
      <w:pPr>
        <w:pStyle w:val="Prrafodelista"/>
        <w:numPr>
          <w:ilvl w:val="0"/>
          <w:numId w:val="3"/>
        </w:numPr>
        <w:spacing w:before="240"/>
        <w:jc w:val="both"/>
        <w:rPr>
          <w:rFonts w:ascii="Calibri" w:hAnsi="Calibri" w:cs="Calibri"/>
          <w:b/>
          <w:bCs/>
          <w:sz w:val="24"/>
          <w:szCs w:val="24"/>
        </w:rPr>
      </w:pPr>
      <w:r w:rsidRPr="00545A4B">
        <w:rPr>
          <w:rFonts w:ascii="Calibri" w:hAnsi="Calibri" w:cs="Calibri"/>
          <w:b/>
          <w:bCs/>
          <w:sz w:val="24"/>
          <w:szCs w:val="24"/>
        </w:rPr>
        <w:t>AniCura refuerza así su compromiso con</w:t>
      </w:r>
      <w:r w:rsidR="00B31AC6">
        <w:rPr>
          <w:rFonts w:ascii="Calibri" w:hAnsi="Calibri" w:cs="Calibri"/>
          <w:b/>
          <w:bCs/>
          <w:sz w:val="24"/>
          <w:szCs w:val="24"/>
        </w:rPr>
        <w:t xml:space="preserve"> los equipos</w:t>
      </w:r>
      <w:r w:rsidRPr="00545A4B">
        <w:rPr>
          <w:rFonts w:ascii="Calibri" w:hAnsi="Calibri" w:cs="Calibri"/>
          <w:b/>
          <w:bCs/>
          <w:sz w:val="24"/>
          <w:szCs w:val="24"/>
        </w:rPr>
        <w:t>, la colaboración entre hospitales y en la actualización continua del conocimiento clínico</w:t>
      </w:r>
      <w:r w:rsidR="0089004F">
        <w:rPr>
          <w:rFonts w:ascii="Calibri" w:hAnsi="Calibri" w:cs="Calibri"/>
          <w:b/>
          <w:bCs/>
          <w:sz w:val="24"/>
          <w:szCs w:val="24"/>
        </w:rPr>
        <w:t xml:space="preserve"> </w:t>
      </w:r>
    </w:p>
    <w:p w14:paraId="538435AE" w14:textId="77777777" w:rsidR="006B3617" w:rsidRPr="006B3617" w:rsidRDefault="006B3617" w:rsidP="006B3617">
      <w:pPr>
        <w:pStyle w:val="Prrafodelista"/>
        <w:spacing w:before="240"/>
        <w:jc w:val="both"/>
        <w:rPr>
          <w:rFonts w:ascii="Calibri" w:hAnsi="Calibri" w:cs="Calibri"/>
          <w:b/>
          <w:bCs/>
          <w:sz w:val="24"/>
          <w:szCs w:val="24"/>
        </w:rPr>
      </w:pPr>
    </w:p>
    <w:p w14:paraId="761A9762" w14:textId="0EB05031" w:rsidR="0064511B" w:rsidRDefault="00545A4B" w:rsidP="006B3617">
      <w:pPr>
        <w:pStyle w:val="Prrafodelista"/>
        <w:numPr>
          <w:ilvl w:val="0"/>
          <w:numId w:val="3"/>
        </w:numPr>
        <w:jc w:val="both"/>
        <w:rPr>
          <w:rFonts w:ascii="Calibri" w:hAnsi="Calibri" w:cs="Calibri"/>
          <w:b/>
          <w:bCs/>
          <w:sz w:val="24"/>
          <w:szCs w:val="24"/>
        </w:rPr>
      </w:pPr>
      <w:r w:rsidRPr="00545A4B">
        <w:rPr>
          <w:rFonts w:ascii="Calibri" w:hAnsi="Calibri" w:cs="Calibri"/>
          <w:b/>
          <w:bCs/>
          <w:sz w:val="24"/>
          <w:szCs w:val="24"/>
        </w:rPr>
        <w:t xml:space="preserve">El programa ha incluido sesiones sobre el Protocolo ABCD de Urgencias, </w:t>
      </w:r>
      <w:r w:rsidR="00B523D2">
        <w:rPr>
          <w:rFonts w:ascii="Calibri" w:hAnsi="Calibri" w:cs="Calibri"/>
          <w:b/>
          <w:bCs/>
          <w:sz w:val="24"/>
          <w:szCs w:val="24"/>
        </w:rPr>
        <w:t xml:space="preserve">urgencias oftalmológicas, </w:t>
      </w:r>
      <w:r w:rsidR="00B31AC6">
        <w:rPr>
          <w:rFonts w:ascii="Calibri" w:hAnsi="Calibri" w:cs="Calibri"/>
          <w:b/>
          <w:bCs/>
          <w:sz w:val="24"/>
          <w:szCs w:val="24"/>
        </w:rPr>
        <w:t>c</w:t>
      </w:r>
      <w:r w:rsidRPr="00545A4B">
        <w:rPr>
          <w:rFonts w:ascii="Calibri" w:hAnsi="Calibri" w:cs="Calibri"/>
          <w:b/>
          <w:bCs/>
          <w:sz w:val="24"/>
          <w:szCs w:val="24"/>
        </w:rPr>
        <w:t>omunicación de malas noticias y la gestión de la energía</w:t>
      </w:r>
    </w:p>
    <w:p w14:paraId="627EA3EA" w14:textId="77777777" w:rsidR="00A00FE4" w:rsidRPr="00A00FE4" w:rsidRDefault="00A00FE4" w:rsidP="00A00FE4">
      <w:pPr>
        <w:pStyle w:val="Prrafodelista"/>
        <w:jc w:val="both"/>
        <w:rPr>
          <w:rFonts w:ascii="Calibri" w:hAnsi="Calibri" w:cs="Calibri"/>
          <w:b/>
          <w:bCs/>
          <w:sz w:val="24"/>
          <w:szCs w:val="24"/>
        </w:rPr>
      </w:pPr>
    </w:p>
    <w:p w14:paraId="183205CF" w14:textId="298C9E53" w:rsidR="00545A4B" w:rsidRDefault="00364388" w:rsidP="0025363E">
      <w:pPr>
        <w:spacing w:line="276" w:lineRule="auto"/>
        <w:jc w:val="both"/>
        <w:rPr>
          <w:rFonts w:ascii="Calibri" w:hAnsi="Calibri" w:cs="Calibri"/>
        </w:rPr>
      </w:pPr>
      <w:r w:rsidRPr="009E1AB8">
        <w:rPr>
          <w:rFonts w:ascii="Calibri" w:hAnsi="Calibri" w:cs="Calibri"/>
          <w:b/>
          <w:bCs/>
        </w:rPr>
        <w:t>Madrid,</w:t>
      </w:r>
      <w:r w:rsidR="0025363E" w:rsidRPr="009E1AB8">
        <w:rPr>
          <w:rFonts w:ascii="Calibri" w:hAnsi="Calibri" w:cs="Calibri"/>
          <w:b/>
          <w:bCs/>
        </w:rPr>
        <w:t xml:space="preserve"> </w:t>
      </w:r>
      <w:r w:rsidR="009E1AB8" w:rsidRPr="009E1AB8">
        <w:rPr>
          <w:rFonts w:ascii="Calibri" w:hAnsi="Calibri" w:cs="Calibri"/>
          <w:b/>
          <w:bCs/>
        </w:rPr>
        <w:t>1</w:t>
      </w:r>
      <w:r w:rsidR="0022299F">
        <w:rPr>
          <w:rFonts w:ascii="Calibri" w:hAnsi="Calibri" w:cs="Calibri"/>
          <w:b/>
          <w:bCs/>
        </w:rPr>
        <w:t>8</w:t>
      </w:r>
      <w:r w:rsidR="009E1AB8" w:rsidRPr="009E1AB8">
        <w:rPr>
          <w:rFonts w:ascii="Calibri" w:hAnsi="Calibri" w:cs="Calibri"/>
          <w:b/>
          <w:bCs/>
        </w:rPr>
        <w:t xml:space="preserve"> de noviembre de 2025</w:t>
      </w:r>
      <w:r w:rsidR="009E1AB8">
        <w:rPr>
          <w:rFonts w:ascii="Calibri" w:hAnsi="Calibri" w:cs="Calibri"/>
        </w:rPr>
        <w:t xml:space="preserve">.- </w:t>
      </w:r>
      <w:r w:rsidRPr="00A00FE4">
        <w:rPr>
          <w:rFonts w:ascii="Calibri" w:hAnsi="Calibri" w:cs="Calibri"/>
        </w:rPr>
        <w:t xml:space="preserve">Los días </w:t>
      </w:r>
      <w:r w:rsidRPr="00862B79">
        <w:rPr>
          <w:rFonts w:ascii="Calibri" w:hAnsi="Calibri" w:cs="Calibri"/>
        </w:rPr>
        <w:t>14 y 15 de noviembre,</w:t>
      </w:r>
      <w:r w:rsidRPr="00A00FE4">
        <w:rPr>
          <w:rFonts w:ascii="Calibri" w:hAnsi="Calibri" w:cs="Calibri"/>
        </w:rPr>
        <w:t xml:space="preserve"> </w:t>
      </w:r>
      <w:hyperlink r:id="rId11" w:history="1">
        <w:r w:rsidRPr="006B3617">
          <w:rPr>
            <w:rStyle w:val="Hipervnculo"/>
            <w:rFonts w:ascii="Calibri" w:hAnsi="Calibri" w:cs="Calibri"/>
          </w:rPr>
          <w:t>AniCura</w:t>
        </w:r>
      </w:hyperlink>
      <w:r w:rsidRPr="00A00FE4">
        <w:rPr>
          <w:rFonts w:ascii="Calibri" w:hAnsi="Calibri" w:cs="Calibri"/>
        </w:rPr>
        <w:t>, grupo de hospitales y clínicas especializadas en la atención veterinaria de animales de compañía, ha celebrado su IV Congreso Ibérico, una edición dedicada a mejorar el abordaje integral de las urgencias veterinarias y reforzar las competencias clínicas y comunicativas de los profesionales del sector.</w:t>
      </w:r>
    </w:p>
    <w:p w14:paraId="4A71B364" w14:textId="7975791B" w:rsidR="00BD4EAC" w:rsidRDefault="00BD4EAC" w:rsidP="0025363E">
      <w:pPr>
        <w:spacing w:line="276" w:lineRule="auto"/>
        <w:jc w:val="both"/>
        <w:rPr>
          <w:rFonts w:ascii="Calibri" w:hAnsi="Calibri" w:cs="Calibri"/>
        </w:rPr>
      </w:pPr>
      <w:r w:rsidRPr="00BD4EAC">
        <w:rPr>
          <w:rFonts w:ascii="Calibri" w:hAnsi="Calibri" w:cs="Calibri"/>
        </w:rPr>
        <w:t>La medicina de urgencias supone uno de los grandes retos de la práctica veterinaria, tanto por la complejidad técnica que exige como por la necesidad de actuar con rapidez, precisión y una comunicación clara con los tutores del paciente. Con este objetivo, el programa de este año se ha articulado en torno</w:t>
      </w:r>
      <w:r w:rsidR="00417D71">
        <w:rPr>
          <w:rFonts w:ascii="Calibri" w:hAnsi="Calibri" w:cs="Calibri"/>
        </w:rPr>
        <w:t xml:space="preserve"> </w:t>
      </w:r>
      <w:r w:rsidR="00B31AC6">
        <w:rPr>
          <w:rFonts w:ascii="Calibri" w:hAnsi="Calibri" w:cs="Calibri"/>
        </w:rPr>
        <w:t>a</w:t>
      </w:r>
      <w:r w:rsidR="00B31AC6" w:rsidRPr="00BD4EAC">
        <w:rPr>
          <w:rFonts w:ascii="Calibri" w:hAnsi="Calibri" w:cs="Calibri"/>
        </w:rPr>
        <w:t xml:space="preserve"> </w:t>
      </w:r>
      <w:r w:rsidR="00B31AC6">
        <w:rPr>
          <w:rFonts w:ascii="Calibri" w:hAnsi="Calibri" w:cs="Calibri"/>
          <w:b/>
          <w:bCs/>
        </w:rPr>
        <w:t>estos</w:t>
      </w:r>
      <w:r w:rsidR="00417D71">
        <w:rPr>
          <w:rFonts w:ascii="Calibri" w:hAnsi="Calibri" w:cs="Calibri"/>
          <w:b/>
          <w:bCs/>
        </w:rPr>
        <w:t xml:space="preserve"> equipos</w:t>
      </w:r>
      <w:r w:rsidRPr="00BD4EAC">
        <w:rPr>
          <w:rFonts w:ascii="Calibri" w:hAnsi="Calibri" w:cs="Calibri"/>
        </w:rPr>
        <w:t>,</w:t>
      </w:r>
      <w:r w:rsidR="00B31AC6">
        <w:rPr>
          <w:rFonts w:ascii="Calibri" w:hAnsi="Calibri" w:cs="Calibri"/>
        </w:rPr>
        <w:t xml:space="preserve"> y </w:t>
      </w:r>
      <w:r w:rsidR="00417D71">
        <w:rPr>
          <w:rFonts w:ascii="Calibri" w:hAnsi="Calibri" w:cs="Calibri"/>
        </w:rPr>
        <w:t>l</w:t>
      </w:r>
      <w:r w:rsidRPr="00BD4EAC">
        <w:rPr>
          <w:rFonts w:ascii="Calibri" w:hAnsi="Calibri" w:cs="Calibri"/>
        </w:rPr>
        <w:t xml:space="preserve">as sesiones han estado dirigidas por especialistas de distintos hospitales </w:t>
      </w:r>
      <w:r w:rsidR="0092488D">
        <w:rPr>
          <w:rFonts w:ascii="Calibri" w:hAnsi="Calibri" w:cs="Calibri"/>
        </w:rPr>
        <w:t xml:space="preserve">de </w:t>
      </w:r>
      <w:r w:rsidRPr="00BD4EAC">
        <w:rPr>
          <w:rFonts w:ascii="Calibri" w:hAnsi="Calibri" w:cs="Calibri"/>
        </w:rPr>
        <w:t>AniCura en la península</w:t>
      </w:r>
      <w:r w:rsidR="00B31AC6">
        <w:rPr>
          <w:rFonts w:ascii="Calibri" w:hAnsi="Calibri" w:cs="Calibri"/>
        </w:rPr>
        <w:t xml:space="preserve"> </w:t>
      </w:r>
      <w:r w:rsidRPr="00BD4EAC">
        <w:rPr>
          <w:rFonts w:ascii="Calibri" w:hAnsi="Calibri" w:cs="Calibri"/>
        </w:rPr>
        <w:t>que han compartido</w:t>
      </w:r>
      <w:r w:rsidR="00B31AC6">
        <w:rPr>
          <w:rFonts w:ascii="Calibri" w:hAnsi="Calibri" w:cs="Calibri"/>
        </w:rPr>
        <w:t xml:space="preserve"> tanto formación clínica como formación focalizada en habilidades y bienestar, todo esto para mejorar</w:t>
      </w:r>
      <w:r w:rsidRPr="00BD4EAC">
        <w:rPr>
          <w:rFonts w:ascii="Calibri" w:hAnsi="Calibri" w:cs="Calibri"/>
        </w:rPr>
        <w:t xml:space="preserve"> la toma de decisiones en el paciente crítico.</w:t>
      </w:r>
    </w:p>
    <w:p w14:paraId="20B9DCCF" w14:textId="4DF92A8B" w:rsidR="0051281F" w:rsidRPr="0051281F" w:rsidRDefault="0051281F" w:rsidP="00A73CDE">
      <w:pPr>
        <w:spacing w:line="276" w:lineRule="auto"/>
        <w:jc w:val="both"/>
        <w:rPr>
          <w:rFonts w:ascii="Calibri" w:hAnsi="Calibri" w:cs="Calibri"/>
        </w:rPr>
      </w:pPr>
      <w:r w:rsidRPr="0051281F">
        <w:rPr>
          <w:rFonts w:ascii="Calibri" w:hAnsi="Calibri" w:cs="Calibri"/>
        </w:rPr>
        <w:t xml:space="preserve">A lo largo de las jornadas también se ha profundizado en áreas esenciales para el desempeño diario de los equipos clínicos. Se han impartido sesiones sobre </w:t>
      </w:r>
      <w:r w:rsidR="00417D71">
        <w:rPr>
          <w:rFonts w:ascii="Calibri" w:hAnsi="Calibri" w:cs="Calibri"/>
        </w:rPr>
        <w:t xml:space="preserve">el protocolo </w:t>
      </w:r>
      <w:r w:rsidR="00417D71" w:rsidRPr="00965DE7">
        <w:rPr>
          <w:rFonts w:ascii="Calibri" w:hAnsi="Calibri" w:cs="Calibri"/>
          <w:b/>
          <w:bCs/>
        </w:rPr>
        <w:t>ABCD de urgencias</w:t>
      </w:r>
      <w:r w:rsidR="00417D71">
        <w:rPr>
          <w:rFonts w:ascii="Calibri" w:hAnsi="Calibri" w:cs="Calibri"/>
        </w:rPr>
        <w:t xml:space="preserve"> </w:t>
      </w:r>
      <w:r w:rsidR="00417D71" w:rsidRPr="00BD4EAC">
        <w:rPr>
          <w:rFonts w:ascii="Calibri" w:hAnsi="Calibri" w:cs="Calibri"/>
        </w:rPr>
        <w:t xml:space="preserve">abordando desde la evaluación del paciente con distrés respiratorio hasta el diagnóstico y manejo del shock, las alteraciones del estado mental o las convulsiones. </w:t>
      </w:r>
      <w:r w:rsidR="00417D71">
        <w:rPr>
          <w:rFonts w:ascii="Calibri" w:hAnsi="Calibri" w:cs="Calibri"/>
        </w:rPr>
        <w:t xml:space="preserve">También ha habido sesiones de </w:t>
      </w:r>
      <w:r w:rsidRPr="0051281F">
        <w:rPr>
          <w:rFonts w:ascii="Calibri" w:hAnsi="Calibri" w:cs="Calibri"/>
          <w:b/>
          <w:bCs/>
        </w:rPr>
        <w:t>urgencias oftalmológicas</w:t>
      </w:r>
      <w:r w:rsidRPr="0051281F">
        <w:rPr>
          <w:rFonts w:ascii="Calibri" w:hAnsi="Calibri" w:cs="Calibri"/>
        </w:rPr>
        <w:t xml:space="preserve">, el uso aplicado de </w:t>
      </w:r>
      <w:r w:rsidRPr="0051281F">
        <w:rPr>
          <w:rFonts w:ascii="Calibri" w:hAnsi="Calibri" w:cs="Calibri"/>
          <w:b/>
          <w:bCs/>
        </w:rPr>
        <w:t>FoCUS y T-FAST</w:t>
      </w:r>
      <w:r w:rsidRPr="0051281F">
        <w:rPr>
          <w:rFonts w:ascii="Calibri" w:hAnsi="Calibri" w:cs="Calibri"/>
        </w:rPr>
        <w:t xml:space="preserve"> en contextos de </w:t>
      </w:r>
      <w:r w:rsidR="00B31AC6" w:rsidRPr="0051281F">
        <w:rPr>
          <w:rFonts w:ascii="Calibri" w:hAnsi="Calibri" w:cs="Calibri"/>
        </w:rPr>
        <w:t>emergencia</w:t>
      </w:r>
      <w:r w:rsidR="00B31AC6">
        <w:rPr>
          <w:rFonts w:ascii="Calibri" w:hAnsi="Calibri" w:cs="Calibri"/>
        </w:rPr>
        <w:t>. E</w:t>
      </w:r>
      <w:r w:rsidRPr="0051281F">
        <w:rPr>
          <w:rFonts w:ascii="Calibri" w:hAnsi="Calibri" w:cs="Calibri"/>
        </w:rPr>
        <w:t xml:space="preserve">l congreso ha incorporado contenidos transversales, como un taller sobre </w:t>
      </w:r>
      <w:r w:rsidRPr="0051281F">
        <w:rPr>
          <w:rFonts w:ascii="Calibri" w:hAnsi="Calibri" w:cs="Calibri"/>
          <w:b/>
          <w:bCs/>
        </w:rPr>
        <w:t>comunicación de malas noticias</w:t>
      </w:r>
      <w:r w:rsidRPr="0051281F">
        <w:rPr>
          <w:rFonts w:ascii="Calibri" w:hAnsi="Calibri" w:cs="Calibri"/>
        </w:rPr>
        <w:t xml:space="preserve"> y charlas centradas en el bienestar del profesional, incluyendo una sesión sobre </w:t>
      </w:r>
      <w:r w:rsidRPr="0051281F">
        <w:rPr>
          <w:rFonts w:ascii="Calibri" w:hAnsi="Calibri" w:cs="Calibri"/>
          <w:b/>
          <w:bCs/>
        </w:rPr>
        <w:t>gestión de la energía personal</w:t>
      </w:r>
      <w:r w:rsidRPr="0051281F">
        <w:rPr>
          <w:rFonts w:ascii="Calibri" w:hAnsi="Calibri" w:cs="Calibri"/>
        </w:rPr>
        <w:t xml:space="preserve">, de la mano de André Santos (AniCura </w:t>
      </w:r>
      <w:r w:rsidRPr="00A73CDE">
        <w:rPr>
          <w:rFonts w:ascii="Calibri" w:hAnsi="Calibri" w:cs="Calibri"/>
        </w:rPr>
        <w:t xml:space="preserve">Restelo), y una conferencia </w:t>
      </w:r>
      <w:r w:rsidR="00744A60">
        <w:rPr>
          <w:rFonts w:ascii="Calibri" w:hAnsi="Calibri" w:cs="Calibri"/>
        </w:rPr>
        <w:t>titulada</w:t>
      </w:r>
      <w:r w:rsidR="0089004F">
        <w:rPr>
          <w:rFonts w:ascii="Calibri" w:hAnsi="Calibri" w:cs="Calibri"/>
        </w:rPr>
        <w:t xml:space="preserve"> </w:t>
      </w:r>
      <w:r w:rsidR="00A73CDE" w:rsidRPr="00A73CDE">
        <w:rPr>
          <w:rFonts w:ascii="Calibri" w:hAnsi="Calibri" w:cs="Calibri"/>
          <w:b/>
          <w:bCs/>
        </w:rPr>
        <w:t>‘</w:t>
      </w:r>
      <w:r w:rsidR="00A73CDE" w:rsidRPr="00A73CDE">
        <w:rPr>
          <w:rFonts w:ascii="Calibri" w:hAnsi="Calibri" w:cs="Calibri"/>
          <w:b/>
          <w:bCs/>
          <w:i/>
          <w:iCs/>
        </w:rPr>
        <w:t xml:space="preserve">Propuesta para vivir en tiempos extraordinarios’ </w:t>
      </w:r>
      <w:r w:rsidRPr="00A73CDE">
        <w:rPr>
          <w:rFonts w:ascii="Calibri" w:hAnsi="Calibri" w:cs="Calibri"/>
        </w:rPr>
        <w:t xml:space="preserve">, impartida por la divulgadora </w:t>
      </w:r>
      <w:r w:rsidRPr="00A73CDE">
        <w:rPr>
          <w:rFonts w:ascii="Calibri" w:hAnsi="Calibri" w:cs="Calibri"/>
          <w:b/>
          <w:bCs/>
        </w:rPr>
        <w:t>Elsa Punset</w:t>
      </w:r>
      <w:r w:rsidR="00A73CDE" w:rsidRPr="00A73CDE">
        <w:rPr>
          <w:rFonts w:ascii="Calibri" w:hAnsi="Calibri" w:cs="Calibri"/>
        </w:rPr>
        <w:t>.</w:t>
      </w:r>
      <w:r w:rsidR="00A73CDE" w:rsidRPr="00A73CDE">
        <w:rPr>
          <w:rFonts w:ascii="Calibri" w:hAnsi="Calibri" w:cs="Calibri"/>
          <w:b/>
          <w:bCs/>
          <w:i/>
          <w:iCs/>
        </w:rPr>
        <w:t> </w:t>
      </w:r>
    </w:p>
    <w:p w14:paraId="6B3F2A55" w14:textId="5F7FACEA" w:rsidR="00AC523C" w:rsidRPr="00AC523C" w:rsidRDefault="00AC523C" w:rsidP="00D6221C">
      <w:pPr>
        <w:spacing w:line="276" w:lineRule="auto"/>
        <w:jc w:val="both"/>
        <w:rPr>
          <w:rFonts w:ascii="Calibri" w:hAnsi="Calibri" w:cs="Calibri"/>
        </w:rPr>
      </w:pPr>
      <w:r w:rsidRPr="00AC523C">
        <w:rPr>
          <w:rFonts w:ascii="Calibri" w:hAnsi="Calibri" w:cs="Calibri"/>
        </w:rPr>
        <w:lastRenderedPageBreak/>
        <w:t xml:space="preserve">En relación con la importancia de seguir avanzando en criterios unificados dentro del ámbito de urgencias, </w:t>
      </w:r>
      <w:r w:rsidRPr="00AC523C">
        <w:rPr>
          <w:rFonts w:ascii="Calibri" w:hAnsi="Calibri" w:cs="Calibri"/>
          <w:b/>
          <w:bCs/>
        </w:rPr>
        <w:t>Enrique Rodríguez</w:t>
      </w:r>
      <w:r w:rsidRPr="00AC523C">
        <w:rPr>
          <w:rFonts w:ascii="Calibri" w:hAnsi="Calibri" w:cs="Calibri"/>
        </w:rPr>
        <w:t xml:space="preserve">, </w:t>
      </w:r>
      <w:r w:rsidR="00D6221C">
        <w:rPr>
          <w:rFonts w:ascii="Calibri" w:hAnsi="Calibri" w:cs="Calibri"/>
          <w:lang w:val="es-ES_tradnl"/>
        </w:rPr>
        <w:t>V</w:t>
      </w:r>
      <w:r w:rsidR="00D6221C" w:rsidRPr="00D6221C">
        <w:rPr>
          <w:rFonts w:ascii="Calibri" w:hAnsi="Calibri" w:cs="Calibri"/>
          <w:lang w:val="es-ES_tradnl"/>
        </w:rPr>
        <w:t xml:space="preserve">icepresidente </w:t>
      </w:r>
      <w:r w:rsidR="00D6221C">
        <w:rPr>
          <w:rFonts w:ascii="Calibri" w:hAnsi="Calibri" w:cs="Calibri"/>
          <w:lang w:val="es-ES_tradnl"/>
        </w:rPr>
        <w:t xml:space="preserve">en AniCura </w:t>
      </w:r>
      <w:r w:rsidR="00D6221C" w:rsidRPr="00D6221C">
        <w:rPr>
          <w:rFonts w:ascii="Calibri" w:hAnsi="Calibri" w:cs="Calibri"/>
          <w:lang w:val="es-ES_tradnl"/>
        </w:rPr>
        <w:t>Mediterranean &amp; CEE</w:t>
      </w:r>
      <w:r w:rsidRPr="00AC523C">
        <w:rPr>
          <w:rFonts w:ascii="Calibri" w:hAnsi="Calibri" w:cs="Calibri"/>
        </w:rPr>
        <w:t>, ha señalado</w:t>
      </w:r>
      <w:r w:rsidR="00417D71">
        <w:rPr>
          <w:rFonts w:ascii="Calibri" w:hAnsi="Calibri" w:cs="Calibri"/>
        </w:rPr>
        <w:t xml:space="preserve"> </w:t>
      </w:r>
      <w:r w:rsidR="00417D71" w:rsidRPr="00D6221C">
        <w:rPr>
          <w:rFonts w:ascii="Calibri" w:hAnsi="Calibri" w:cs="Calibri"/>
          <w:i/>
          <w:iCs/>
        </w:rPr>
        <w:t>“</w:t>
      </w:r>
      <w:r w:rsidR="00D6221C" w:rsidRPr="00D6221C">
        <w:rPr>
          <w:rFonts w:ascii="Calibri" w:hAnsi="Calibri" w:cs="Calibri"/>
          <w:i/>
          <w:iCs/>
          <w:lang w:val="es-ES_tradnl"/>
        </w:rPr>
        <w:t>Este Congreso nos permite poner en común experiencias, actualizar conocimientos y, sobre todo, cuidar a la persona que hay detrás de cada profesional, fortaleciendo una cultura clínica compartida en toda la red AniCura. La medicina de urgencias exige foco en las personas, trabajo en equipo y aprendizaje continuo, y eso empieza por acompañar y sostener también a quienes están al otro lado del fonendo</w:t>
      </w:r>
      <w:r w:rsidR="00D6221C">
        <w:rPr>
          <w:rFonts w:ascii="Calibri" w:hAnsi="Calibri" w:cs="Calibri"/>
          <w:i/>
          <w:iCs/>
          <w:lang w:val="es-ES_tradnl"/>
        </w:rPr>
        <w:t>”</w:t>
      </w:r>
      <w:r w:rsidR="00965DE7">
        <w:rPr>
          <w:rFonts w:ascii="Calibri" w:hAnsi="Calibri" w:cs="Calibri"/>
          <w:i/>
          <w:iCs/>
        </w:rPr>
        <w:t xml:space="preserve"> </w:t>
      </w:r>
      <w:r w:rsidR="00995001">
        <w:rPr>
          <w:rFonts w:ascii="Calibri" w:hAnsi="Calibri" w:cs="Calibri"/>
        </w:rPr>
        <w:t>ha añadido.</w:t>
      </w:r>
    </w:p>
    <w:p w14:paraId="7147E574" w14:textId="0AD53020" w:rsidR="00AC523C" w:rsidRDefault="00AC523C" w:rsidP="0025363E">
      <w:pPr>
        <w:spacing w:line="276" w:lineRule="auto"/>
        <w:jc w:val="both"/>
        <w:rPr>
          <w:rFonts w:ascii="Calibri" w:hAnsi="Calibri" w:cs="Calibri"/>
        </w:rPr>
      </w:pPr>
      <w:r w:rsidRPr="00AC523C">
        <w:rPr>
          <w:rFonts w:ascii="Calibri" w:hAnsi="Calibri" w:cs="Calibri"/>
        </w:rPr>
        <w:t xml:space="preserve">Por su parte, </w:t>
      </w:r>
      <w:r w:rsidRPr="00AC523C">
        <w:rPr>
          <w:rFonts w:ascii="Calibri" w:hAnsi="Calibri" w:cs="Calibri"/>
          <w:b/>
          <w:bCs/>
        </w:rPr>
        <w:t>Gabriela Fioretti</w:t>
      </w:r>
      <w:r w:rsidR="001E029D">
        <w:rPr>
          <w:rFonts w:ascii="Calibri" w:hAnsi="Calibri" w:cs="Calibri"/>
        </w:rPr>
        <w:t xml:space="preserve">, </w:t>
      </w:r>
      <w:r w:rsidR="00965DE7">
        <w:rPr>
          <w:rFonts w:ascii="Calibri" w:hAnsi="Calibri" w:cs="Calibri"/>
        </w:rPr>
        <w:t>directora</w:t>
      </w:r>
      <w:r w:rsidR="001E029D">
        <w:rPr>
          <w:rFonts w:ascii="Calibri" w:hAnsi="Calibri" w:cs="Calibri"/>
        </w:rPr>
        <w:t xml:space="preserve"> de Personas en</w:t>
      </w:r>
      <w:r w:rsidRPr="00AC523C">
        <w:rPr>
          <w:rFonts w:ascii="Calibri" w:hAnsi="Calibri" w:cs="Calibri"/>
        </w:rPr>
        <w:t xml:space="preserve"> </w:t>
      </w:r>
      <w:r w:rsidR="00D6221C">
        <w:rPr>
          <w:rFonts w:ascii="Calibri" w:hAnsi="Calibri" w:cs="Calibri"/>
        </w:rPr>
        <w:t xml:space="preserve">AniCura </w:t>
      </w:r>
      <w:r w:rsidR="00D6221C" w:rsidRPr="00D6221C">
        <w:rPr>
          <w:rFonts w:ascii="Calibri" w:hAnsi="Calibri" w:cs="Calibri"/>
          <w:lang w:val="es-ES_tradnl"/>
        </w:rPr>
        <w:t>Mediterranean &amp; CEE</w:t>
      </w:r>
      <w:r w:rsidRPr="00AC523C">
        <w:rPr>
          <w:rFonts w:ascii="Calibri" w:hAnsi="Calibri" w:cs="Calibri"/>
        </w:rPr>
        <w:t xml:space="preserve">, ha destacado el papel del encuentro como motor de cohesión y calidad asistencial: </w:t>
      </w:r>
      <w:r w:rsidRPr="00AC523C">
        <w:rPr>
          <w:rFonts w:ascii="Calibri" w:hAnsi="Calibri" w:cs="Calibri"/>
          <w:i/>
          <w:iCs/>
        </w:rPr>
        <w:t>“Nuestro objetivo es que cada profesional de la red se sienta respaldado, actualizado y conectado. Consolidar espacios de formación de este nivel es clave para seguir elevando la atención que brindamos a los pacientes y a sus familias”</w:t>
      </w:r>
      <w:r w:rsidRPr="00AC523C">
        <w:rPr>
          <w:rFonts w:ascii="Calibri" w:hAnsi="Calibri" w:cs="Calibri"/>
        </w:rPr>
        <w:t>.</w:t>
      </w:r>
    </w:p>
    <w:p w14:paraId="47B3E214" w14:textId="667D8886" w:rsidR="00D43D70" w:rsidRDefault="00186B56" w:rsidP="00652374">
      <w:pPr>
        <w:spacing w:line="276" w:lineRule="auto"/>
        <w:jc w:val="both"/>
        <w:rPr>
          <w:rFonts w:ascii="Calibri" w:hAnsi="Calibri" w:cs="Calibri"/>
        </w:rPr>
      </w:pPr>
      <w:r w:rsidRPr="00186B56">
        <w:rPr>
          <w:rFonts w:ascii="Calibri" w:hAnsi="Calibri" w:cs="Calibri"/>
        </w:rPr>
        <w:t>El Congreso</w:t>
      </w:r>
      <w:r>
        <w:rPr>
          <w:rFonts w:ascii="Calibri" w:hAnsi="Calibri" w:cs="Calibri"/>
        </w:rPr>
        <w:t xml:space="preserve"> </w:t>
      </w:r>
      <w:r w:rsidRPr="00186B56">
        <w:rPr>
          <w:rFonts w:ascii="Calibri" w:hAnsi="Calibri" w:cs="Calibri"/>
        </w:rPr>
        <w:t>ha contado con el apoyo y patrocinio de socios estratégicos como Hill’s, Centauro, Ceva, Dechra, Leti Pharma, Pharmadiet Veterinary, Elanco, Fatro, Virbac, Idexx, MSD Animal Health, Zoetis, Boehringer Ingelheim, Royal Canin, Vetoquinol, B Braun, Ecuphar y Antech, quienes han contribuido al éxito de esta edición</w:t>
      </w:r>
      <w:r>
        <w:rPr>
          <w:rFonts w:ascii="Calibri" w:hAnsi="Calibri" w:cs="Calibri"/>
        </w:rPr>
        <w:t>.</w:t>
      </w:r>
    </w:p>
    <w:p w14:paraId="7AC716EE" w14:textId="77777777" w:rsidR="00652374" w:rsidRDefault="00D43D70" w:rsidP="00D43D70">
      <w:pPr>
        <w:pStyle w:val="paragraph"/>
        <w:spacing w:before="0" w:beforeAutospacing="0" w:after="0" w:afterAutospacing="0"/>
        <w:jc w:val="both"/>
        <w:textAlignment w:val="baseline"/>
        <w:rPr>
          <w:rStyle w:val="normaltextrun"/>
          <w:rFonts w:ascii="Calibri" w:hAnsi="Calibri" w:cs="Calibri"/>
          <w:b/>
          <w:bCs/>
          <w:color w:val="000000"/>
          <w:sz w:val="20"/>
          <w:szCs w:val="20"/>
        </w:rPr>
      </w:pPr>
      <w:r>
        <w:rPr>
          <w:rStyle w:val="normaltextrun"/>
          <w:rFonts w:ascii="Calibri" w:hAnsi="Calibri" w:cs="Calibri"/>
          <w:b/>
          <w:bCs/>
          <w:color w:val="000000"/>
          <w:sz w:val="20"/>
          <w:szCs w:val="20"/>
        </w:rPr>
        <w:t>Sobre AniCura </w:t>
      </w:r>
    </w:p>
    <w:p w14:paraId="03A65039" w14:textId="78EB6D25" w:rsidR="00D43D70" w:rsidRDefault="00D43D70" w:rsidP="00D43D70">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w:hAnsi="Calibri" w:cs="Calibri"/>
          <w:color w:val="000000"/>
          <w:sz w:val="20"/>
          <w:szCs w:val="20"/>
        </w:rPr>
        <w:t> </w:t>
      </w:r>
    </w:p>
    <w:p w14:paraId="1E6047BE" w14:textId="77777777" w:rsidR="00D43D70" w:rsidRDefault="00D43D70" w:rsidP="00D43D70">
      <w:pPr>
        <w:pStyle w:val="paragraph"/>
        <w:spacing w:before="0" w:beforeAutospacing="0" w:after="0" w:afterAutospacing="0"/>
        <w:jc w:val="both"/>
        <w:textAlignment w:val="baseline"/>
        <w:rPr>
          <w:rStyle w:val="eop"/>
          <w:rFonts w:ascii="Calibri" w:hAnsi="Calibri" w:cs="Calibri"/>
          <w:color w:val="000000"/>
          <w:sz w:val="18"/>
          <w:szCs w:val="18"/>
        </w:rPr>
      </w:pPr>
      <w:r>
        <w:rPr>
          <w:rStyle w:val="normaltextrun"/>
          <w:rFonts w:ascii="Calibri" w:hAnsi="Calibri" w:cs="Calibri"/>
          <w:color w:val="000000"/>
          <w:sz w:val="18"/>
          <w:szCs w:val="18"/>
        </w:rPr>
        <w:t>AniCura es un grupo de clínicas, centros de referencia y hospitales veterinarios especializados en animales de compañía. La empresa, que surgió con la idea de brindar una mejor asistencia veterinaria aunando recursos, inició su andadura en 2011 fruto de la primera fusión de hospitales veterinarios en los países nórdicos. La compañía cuenta con 490 clínicas alrededor de Europa, 79 de ellas en Iberia, y con 12.000 trabajadores, de los cuales cerca de 1.900 trabajan en la península, y atiende anualmente a más de tres millones y medio de pacientes.</w:t>
      </w:r>
      <w:r>
        <w:rPr>
          <w:rStyle w:val="eop"/>
          <w:rFonts w:ascii="Calibri" w:hAnsi="Calibri" w:cs="Calibri"/>
          <w:color w:val="000000"/>
          <w:sz w:val="18"/>
          <w:szCs w:val="18"/>
        </w:rPr>
        <w:t> </w:t>
      </w:r>
    </w:p>
    <w:p w14:paraId="7E037181" w14:textId="77777777" w:rsidR="00652374" w:rsidRDefault="00652374" w:rsidP="00D43D70">
      <w:pPr>
        <w:pStyle w:val="paragraph"/>
        <w:spacing w:before="0" w:beforeAutospacing="0" w:after="0" w:afterAutospacing="0"/>
        <w:jc w:val="both"/>
        <w:textAlignment w:val="baseline"/>
        <w:rPr>
          <w:rFonts w:ascii="Segoe UI" w:hAnsi="Segoe UI" w:cs="Segoe UI"/>
          <w:color w:val="000000"/>
          <w:sz w:val="18"/>
          <w:szCs w:val="18"/>
        </w:rPr>
      </w:pPr>
    </w:p>
    <w:p w14:paraId="6EACFDDE" w14:textId="77777777" w:rsidR="00D43D70" w:rsidRDefault="00D43D70" w:rsidP="00D43D70">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18"/>
          <w:szCs w:val="18"/>
        </w:rPr>
        <w:t>AniCura ofrece una amplia gama de servicios médicos y quirúrgicos: cuidados preventivos y atención primaria, diagnósticos avanzados, medicina interna, cuidados intensivos, cardiología, cirugía general, ortopedia, etc. Ofrecemos también rehabilitación, fisioterapia y asesoramiento dietético, así como alimentación y complementos para el cuidado de las mascotas. Desde 2018, AniCura forma parte de Mars Veterinary Health, una empresa familiar centrada en la atención veterinaria. Para obtener información sobre cómo AniCura está trabajando para dar forma al futuro de la atención veterinaria, visite nuestro sitio web </w:t>
      </w:r>
      <w:hyperlink r:id="rId12" w:tgtFrame="_blank" w:history="1">
        <w:r>
          <w:rPr>
            <w:rStyle w:val="normaltextrun"/>
            <w:rFonts w:ascii="Calibri" w:hAnsi="Calibri" w:cs="Calibri"/>
            <w:color w:val="0000FF"/>
            <w:sz w:val="18"/>
            <w:szCs w:val="18"/>
            <w:u w:val="single"/>
          </w:rPr>
          <w:t>www.anicuragroup.com</w:t>
        </w:r>
      </w:hyperlink>
      <w:r>
        <w:rPr>
          <w:rStyle w:val="eop"/>
          <w:rFonts w:ascii="Calibri" w:hAnsi="Calibri" w:cs="Calibri"/>
          <w:color w:val="0000FF"/>
          <w:sz w:val="18"/>
          <w:szCs w:val="18"/>
        </w:rPr>
        <w:t> </w:t>
      </w:r>
    </w:p>
    <w:p w14:paraId="0224E43A" w14:textId="77777777" w:rsidR="00D43D70" w:rsidRDefault="00D43D70" w:rsidP="00BD4EAC">
      <w:pPr>
        <w:spacing w:line="276" w:lineRule="auto"/>
        <w:rPr>
          <w:rFonts w:ascii="Calibri" w:hAnsi="Calibri" w:cs="Calibri"/>
        </w:rPr>
      </w:pPr>
    </w:p>
    <w:p w14:paraId="27C97C0B" w14:textId="77777777" w:rsidR="00A8778D" w:rsidRPr="00A8778D" w:rsidRDefault="00A8778D" w:rsidP="00A8778D">
      <w:pPr>
        <w:spacing w:after="120"/>
        <w:jc w:val="both"/>
        <w:rPr>
          <w:rFonts w:ascii="Calibri" w:hAnsi="Calibri" w:cs="Calibri"/>
          <w:b/>
          <w:bCs/>
        </w:rPr>
      </w:pPr>
      <w:r w:rsidRPr="00A8778D">
        <w:rPr>
          <w:rFonts w:ascii="Calibri" w:hAnsi="Calibri" w:cs="Calibri"/>
          <w:b/>
          <w:bCs/>
        </w:rPr>
        <w:t>Para más información y entrevistas:</w:t>
      </w:r>
    </w:p>
    <w:p w14:paraId="138B9626" w14:textId="2028F34F" w:rsidR="00A8778D" w:rsidRPr="00A8778D" w:rsidRDefault="00A8778D" w:rsidP="00A8778D">
      <w:pPr>
        <w:spacing w:after="120"/>
        <w:jc w:val="both"/>
        <w:rPr>
          <w:rFonts w:ascii="Calibri" w:hAnsi="Calibri" w:cs="Calibri"/>
          <w:b/>
          <w:bCs/>
        </w:rPr>
      </w:pPr>
      <w:r w:rsidRPr="00A8778D">
        <w:rPr>
          <w:rFonts w:ascii="Calibri" w:hAnsi="Calibri" w:cs="Calibri"/>
          <w:b/>
          <w:bCs/>
        </w:rPr>
        <w:t>ATREVIA</w:t>
      </w:r>
    </w:p>
    <w:p w14:paraId="6D0BE1C8" w14:textId="77777777" w:rsidR="00A8778D" w:rsidRPr="00A8778D" w:rsidRDefault="00A8778D" w:rsidP="00A8778D">
      <w:pPr>
        <w:spacing w:after="0"/>
        <w:jc w:val="both"/>
        <w:rPr>
          <w:rFonts w:ascii="Calibri" w:hAnsi="Calibri" w:cs="Calibri"/>
        </w:rPr>
      </w:pPr>
      <w:r w:rsidRPr="00A8778D">
        <w:rPr>
          <w:rFonts w:ascii="Calibri" w:hAnsi="Calibri" w:cs="Calibri"/>
        </w:rPr>
        <w:t xml:space="preserve">Valentina Flórez – </w:t>
      </w:r>
      <w:hyperlink r:id="rId13" w:history="1">
        <w:r w:rsidRPr="00A8778D">
          <w:rPr>
            <w:rStyle w:val="Hipervnculo"/>
            <w:rFonts w:ascii="Calibri" w:hAnsi="Calibri" w:cs="Calibri"/>
          </w:rPr>
          <w:t>vflorez@atrevia.com</w:t>
        </w:r>
      </w:hyperlink>
      <w:r w:rsidRPr="00A8778D">
        <w:rPr>
          <w:rFonts w:ascii="Calibri" w:hAnsi="Calibri" w:cs="Calibri"/>
        </w:rPr>
        <w:t xml:space="preserve">  </w:t>
      </w:r>
    </w:p>
    <w:p w14:paraId="7BE19569" w14:textId="77777777" w:rsidR="00A8778D" w:rsidRPr="00A8778D" w:rsidRDefault="00A8778D" w:rsidP="00A8778D">
      <w:pPr>
        <w:spacing w:after="0"/>
        <w:jc w:val="both"/>
        <w:rPr>
          <w:rFonts w:ascii="Calibri" w:hAnsi="Calibri" w:cs="Calibri"/>
        </w:rPr>
      </w:pPr>
      <w:r w:rsidRPr="00A8778D">
        <w:rPr>
          <w:rFonts w:ascii="Calibri" w:hAnsi="Calibri" w:cs="Calibri"/>
        </w:rPr>
        <w:t xml:space="preserve">623 12 45 73  </w:t>
      </w:r>
    </w:p>
    <w:p w14:paraId="182DE2BF" w14:textId="77777777" w:rsidR="00A8778D" w:rsidRPr="00A8778D" w:rsidRDefault="00A8778D" w:rsidP="00A8778D">
      <w:pPr>
        <w:jc w:val="both"/>
        <w:rPr>
          <w:rFonts w:ascii="Calibri" w:hAnsi="Calibri" w:cs="Calibri"/>
          <w:sz w:val="8"/>
          <w:szCs w:val="8"/>
        </w:rPr>
      </w:pPr>
    </w:p>
    <w:p w14:paraId="336067C5" w14:textId="77777777" w:rsidR="00A8778D" w:rsidRPr="00A8778D" w:rsidRDefault="00A8778D" w:rsidP="00A8778D">
      <w:pPr>
        <w:spacing w:after="0"/>
        <w:jc w:val="both"/>
        <w:rPr>
          <w:rFonts w:ascii="Calibri" w:hAnsi="Calibri" w:cs="Calibri"/>
        </w:rPr>
      </w:pPr>
      <w:r w:rsidRPr="00A8778D">
        <w:rPr>
          <w:rFonts w:ascii="Calibri" w:hAnsi="Calibri" w:cs="Calibri"/>
        </w:rPr>
        <w:t xml:space="preserve">Paula Seoane – </w:t>
      </w:r>
      <w:hyperlink r:id="rId14" w:history="1">
        <w:r w:rsidRPr="00A8778D">
          <w:rPr>
            <w:rStyle w:val="Hipervnculo"/>
            <w:rFonts w:ascii="Calibri" w:hAnsi="Calibri" w:cs="Calibri"/>
          </w:rPr>
          <w:t>pseoane@atrevia.com</w:t>
        </w:r>
      </w:hyperlink>
      <w:r w:rsidRPr="00A8778D">
        <w:rPr>
          <w:rFonts w:ascii="Calibri" w:hAnsi="Calibri" w:cs="Calibri"/>
        </w:rPr>
        <w:t xml:space="preserve">   </w:t>
      </w:r>
    </w:p>
    <w:p w14:paraId="7B95401C" w14:textId="423D8BC8" w:rsidR="00A8778D" w:rsidRPr="00BD4EAC" w:rsidRDefault="00A8778D" w:rsidP="00965DE7">
      <w:pPr>
        <w:spacing w:after="0"/>
        <w:jc w:val="both"/>
        <w:rPr>
          <w:rFonts w:ascii="Calibri" w:hAnsi="Calibri" w:cs="Calibri"/>
        </w:rPr>
      </w:pPr>
      <w:r w:rsidRPr="00A8778D">
        <w:rPr>
          <w:rFonts w:ascii="Calibri" w:hAnsi="Calibri" w:cs="Calibri"/>
        </w:rPr>
        <w:t xml:space="preserve">667 63 34 52 </w:t>
      </w:r>
    </w:p>
    <w:sectPr w:rsidR="00A8778D" w:rsidRPr="00BD4EAC">
      <w:head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D4C5" w14:textId="77777777" w:rsidR="006D4B62" w:rsidRDefault="006D4B62" w:rsidP="00915524">
      <w:pPr>
        <w:spacing w:after="0" w:line="240" w:lineRule="auto"/>
      </w:pPr>
      <w:r>
        <w:separator/>
      </w:r>
    </w:p>
  </w:endnote>
  <w:endnote w:type="continuationSeparator" w:id="0">
    <w:p w14:paraId="6F3B5610" w14:textId="77777777" w:rsidR="006D4B62" w:rsidRDefault="006D4B62" w:rsidP="0091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4518" w14:textId="77777777" w:rsidR="006D4B62" w:rsidRDefault="006D4B62" w:rsidP="00915524">
      <w:pPr>
        <w:spacing w:after="0" w:line="240" w:lineRule="auto"/>
      </w:pPr>
      <w:r>
        <w:separator/>
      </w:r>
    </w:p>
  </w:footnote>
  <w:footnote w:type="continuationSeparator" w:id="0">
    <w:p w14:paraId="0DB0213B" w14:textId="77777777" w:rsidR="006D4B62" w:rsidRDefault="006D4B62" w:rsidP="0091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49EB" w14:textId="015E5F5A" w:rsidR="00915524" w:rsidRDefault="00915524" w:rsidP="00915524">
    <w:pPr>
      <w:pStyle w:val="Encabezado"/>
      <w:jc w:val="right"/>
    </w:pPr>
    <w:r>
      <w:rPr>
        <w:noProof/>
      </w:rPr>
      <w:drawing>
        <wp:inline distT="0" distB="0" distL="0" distR="0" wp14:anchorId="1C7CA1DD" wp14:editId="745A6E87">
          <wp:extent cx="1885950" cy="495300"/>
          <wp:effectExtent l="0" t="0" r="0" b="0"/>
          <wp:docPr id="10877429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42981" name=""/>
                  <pic:cNvPicPr/>
                </pic:nvPicPr>
                <pic:blipFill>
                  <a:blip r:embed="rId1">
                    <a:extLst>
                      <a:ext uri="{28A0092B-C50C-407E-A947-70E740481C1C}">
                        <a14:useLocalDpi xmlns:a14="http://schemas.microsoft.com/office/drawing/2010/main" val="0"/>
                      </a:ext>
                    </a:extLst>
                  </a:blip>
                  <a:stretch>
                    <a:fillRect/>
                  </a:stretch>
                </pic:blipFill>
                <pic:spPr>
                  <a:xfrm>
                    <a:off x="0" y="0"/>
                    <a:ext cx="188595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516"/>
    <w:multiLevelType w:val="hybridMultilevel"/>
    <w:tmpl w:val="9752B87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79275D"/>
    <w:multiLevelType w:val="hybridMultilevel"/>
    <w:tmpl w:val="A6BC15C6"/>
    <w:lvl w:ilvl="0" w:tplc="65946D1A">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47EE4600"/>
    <w:multiLevelType w:val="hybridMultilevel"/>
    <w:tmpl w:val="88CC78B8"/>
    <w:lvl w:ilvl="0" w:tplc="7FEE73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D17145"/>
    <w:multiLevelType w:val="hybridMultilevel"/>
    <w:tmpl w:val="52841B90"/>
    <w:lvl w:ilvl="0" w:tplc="65946D1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776F10"/>
    <w:multiLevelType w:val="hybridMultilevel"/>
    <w:tmpl w:val="066EE9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2B273B"/>
    <w:multiLevelType w:val="hybridMultilevel"/>
    <w:tmpl w:val="660666D2"/>
    <w:lvl w:ilvl="0" w:tplc="7FEE73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1656C6"/>
    <w:multiLevelType w:val="hybridMultilevel"/>
    <w:tmpl w:val="364A16D6"/>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7" w15:restartNumberingAfterBreak="0">
    <w:nsid w:val="77B06CAD"/>
    <w:multiLevelType w:val="hybridMultilevel"/>
    <w:tmpl w:val="C94036E4"/>
    <w:lvl w:ilvl="0" w:tplc="7FEE732A">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9FD2B08"/>
    <w:multiLevelType w:val="hybridMultilevel"/>
    <w:tmpl w:val="E5E2A416"/>
    <w:lvl w:ilvl="0" w:tplc="65946D1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66177687">
    <w:abstractNumId w:val="6"/>
  </w:num>
  <w:num w:numId="2" w16cid:durableId="1682662102">
    <w:abstractNumId w:val="4"/>
  </w:num>
  <w:num w:numId="3" w16cid:durableId="2041664472">
    <w:abstractNumId w:val="2"/>
  </w:num>
  <w:num w:numId="4" w16cid:durableId="1197737152">
    <w:abstractNumId w:val="5"/>
  </w:num>
  <w:num w:numId="5" w16cid:durableId="1491216073">
    <w:abstractNumId w:val="8"/>
  </w:num>
  <w:num w:numId="6" w16cid:durableId="409010296">
    <w:abstractNumId w:val="1"/>
  </w:num>
  <w:num w:numId="7" w16cid:durableId="1782215353">
    <w:abstractNumId w:val="7"/>
  </w:num>
  <w:num w:numId="8" w16cid:durableId="625966302">
    <w:abstractNumId w:val="3"/>
  </w:num>
  <w:num w:numId="9" w16cid:durableId="53674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DD492"/>
    <w:rsid w:val="0007636A"/>
    <w:rsid w:val="00077453"/>
    <w:rsid w:val="000A1B27"/>
    <w:rsid w:val="00186B56"/>
    <w:rsid w:val="0019762D"/>
    <w:rsid w:val="001E029D"/>
    <w:rsid w:val="001E4760"/>
    <w:rsid w:val="0022299F"/>
    <w:rsid w:val="00230ABF"/>
    <w:rsid w:val="0025363E"/>
    <w:rsid w:val="00265BE3"/>
    <w:rsid w:val="00284832"/>
    <w:rsid w:val="002906A1"/>
    <w:rsid w:val="003240EB"/>
    <w:rsid w:val="00332607"/>
    <w:rsid w:val="00364388"/>
    <w:rsid w:val="00364521"/>
    <w:rsid w:val="003E47EE"/>
    <w:rsid w:val="003F490B"/>
    <w:rsid w:val="00417D71"/>
    <w:rsid w:val="00457BA0"/>
    <w:rsid w:val="004C4C3D"/>
    <w:rsid w:val="004D41B7"/>
    <w:rsid w:val="0051281F"/>
    <w:rsid w:val="00545A4B"/>
    <w:rsid w:val="00594296"/>
    <w:rsid w:val="005B14D8"/>
    <w:rsid w:val="005E2538"/>
    <w:rsid w:val="00635759"/>
    <w:rsid w:val="0064511B"/>
    <w:rsid w:val="00652374"/>
    <w:rsid w:val="006809C9"/>
    <w:rsid w:val="006971D0"/>
    <w:rsid w:val="006B3617"/>
    <w:rsid w:val="006C6664"/>
    <w:rsid w:val="006D4B62"/>
    <w:rsid w:val="00726F30"/>
    <w:rsid w:val="00744A60"/>
    <w:rsid w:val="007D3821"/>
    <w:rsid w:val="007E35A2"/>
    <w:rsid w:val="00821ADA"/>
    <w:rsid w:val="00834B99"/>
    <w:rsid w:val="00841199"/>
    <w:rsid w:val="00846031"/>
    <w:rsid w:val="00862B79"/>
    <w:rsid w:val="008844C2"/>
    <w:rsid w:val="0089004F"/>
    <w:rsid w:val="008B153A"/>
    <w:rsid w:val="008E56EC"/>
    <w:rsid w:val="00915524"/>
    <w:rsid w:val="00921353"/>
    <w:rsid w:val="0092488D"/>
    <w:rsid w:val="00965DE7"/>
    <w:rsid w:val="00995001"/>
    <w:rsid w:val="009B08DF"/>
    <w:rsid w:val="009B0C60"/>
    <w:rsid w:val="009D36BA"/>
    <w:rsid w:val="009E1AB8"/>
    <w:rsid w:val="00A00FE4"/>
    <w:rsid w:val="00A060F6"/>
    <w:rsid w:val="00A73CDE"/>
    <w:rsid w:val="00A8778D"/>
    <w:rsid w:val="00A978FC"/>
    <w:rsid w:val="00AC523C"/>
    <w:rsid w:val="00B31AC6"/>
    <w:rsid w:val="00B4162E"/>
    <w:rsid w:val="00B523D2"/>
    <w:rsid w:val="00B6353B"/>
    <w:rsid w:val="00BB07B0"/>
    <w:rsid w:val="00BD4EAC"/>
    <w:rsid w:val="00BE123D"/>
    <w:rsid w:val="00BF26B5"/>
    <w:rsid w:val="00C0648F"/>
    <w:rsid w:val="00C604D7"/>
    <w:rsid w:val="00CA6A3E"/>
    <w:rsid w:val="00CD28F2"/>
    <w:rsid w:val="00D21391"/>
    <w:rsid w:val="00D23F55"/>
    <w:rsid w:val="00D4198D"/>
    <w:rsid w:val="00D43D70"/>
    <w:rsid w:val="00D6221C"/>
    <w:rsid w:val="00D83DFC"/>
    <w:rsid w:val="00DB1F95"/>
    <w:rsid w:val="00DB67D6"/>
    <w:rsid w:val="00DE7A9A"/>
    <w:rsid w:val="00E07093"/>
    <w:rsid w:val="00E45145"/>
    <w:rsid w:val="00E51E9D"/>
    <w:rsid w:val="00ED67F7"/>
    <w:rsid w:val="00EE2E0E"/>
    <w:rsid w:val="00EF3896"/>
    <w:rsid w:val="00F20A02"/>
    <w:rsid w:val="00F91476"/>
    <w:rsid w:val="00F945D8"/>
    <w:rsid w:val="00FA0BCF"/>
    <w:rsid w:val="2BE7FF0A"/>
    <w:rsid w:val="2F8F3FA1"/>
    <w:rsid w:val="3C8DD4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D492"/>
  <w15:chartTrackingRefBased/>
  <w15:docId w15:val="{93050212-7627-4F30-8561-82478F1E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5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5524"/>
  </w:style>
  <w:style w:type="paragraph" w:styleId="Piedepgina">
    <w:name w:val="footer"/>
    <w:basedOn w:val="Normal"/>
    <w:link w:val="PiedepginaCar"/>
    <w:uiPriority w:val="99"/>
    <w:unhideWhenUsed/>
    <w:rsid w:val="009155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5524"/>
  </w:style>
  <w:style w:type="character" w:customStyle="1" w:styleId="normaltextrun">
    <w:name w:val="normaltextrun"/>
    <w:basedOn w:val="Fuentedeprrafopredeter"/>
    <w:rsid w:val="00594296"/>
  </w:style>
  <w:style w:type="paragraph" w:styleId="Prrafodelista">
    <w:name w:val="List Paragraph"/>
    <w:basedOn w:val="Normal"/>
    <w:uiPriority w:val="34"/>
    <w:qFormat/>
    <w:rsid w:val="00F945D8"/>
    <w:pPr>
      <w:spacing w:line="259" w:lineRule="auto"/>
      <w:ind w:left="720"/>
      <w:contextualSpacing/>
    </w:pPr>
    <w:rPr>
      <w:sz w:val="22"/>
      <w:szCs w:val="22"/>
    </w:rPr>
  </w:style>
  <w:style w:type="character" w:styleId="Hipervnculo">
    <w:name w:val="Hyperlink"/>
    <w:basedOn w:val="Fuentedeprrafopredeter"/>
    <w:uiPriority w:val="99"/>
    <w:unhideWhenUsed/>
    <w:rsid w:val="00D43D70"/>
    <w:rPr>
      <w:color w:val="467886" w:themeColor="hyperlink"/>
      <w:u w:val="single"/>
    </w:rPr>
  </w:style>
  <w:style w:type="character" w:styleId="Mencinsinresolver">
    <w:name w:val="Unresolved Mention"/>
    <w:basedOn w:val="Fuentedeprrafopredeter"/>
    <w:uiPriority w:val="99"/>
    <w:semiHidden/>
    <w:unhideWhenUsed/>
    <w:rsid w:val="00D43D70"/>
    <w:rPr>
      <w:color w:val="605E5C"/>
      <w:shd w:val="clear" w:color="auto" w:fill="E1DFDD"/>
    </w:rPr>
  </w:style>
  <w:style w:type="paragraph" w:customStyle="1" w:styleId="paragraph">
    <w:name w:val="paragraph"/>
    <w:basedOn w:val="Normal"/>
    <w:rsid w:val="00D43D70"/>
    <w:pPr>
      <w:spacing w:before="100" w:beforeAutospacing="1" w:after="100" w:afterAutospacing="1" w:line="240" w:lineRule="auto"/>
    </w:pPr>
    <w:rPr>
      <w:rFonts w:ascii="Times New Roman" w:eastAsia="Times New Roman" w:hAnsi="Times New Roman" w:cs="Times New Roman"/>
      <w:lang w:eastAsia="es-ES"/>
    </w:rPr>
  </w:style>
  <w:style w:type="character" w:customStyle="1" w:styleId="eop">
    <w:name w:val="eop"/>
    <w:basedOn w:val="Fuentedeprrafopredeter"/>
    <w:rsid w:val="00D43D70"/>
  </w:style>
  <w:style w:type="paragraph" w:styleId="Revisin">
    <w:name w:val="Revision"/>
    <w:hidden/>
    <w:uiPriority w:val="99"/>
    <w:semiHidden/>
    <w:rsid w:val="00417D71"/>
    <w:pPr>
      <w:spacing w:after="0" w:line="240" w:lineRule="auto"/>
    </w:pPr>
  </w:style>
  <w:style w:type="character" w:styleId="Refdecomentario">
    <w:name w:val="annotation reference"/>
    <w:basedOn w:val="Fuentedeprrafopredeter"/>
    <w:uiPriority w:val="99"/>
    <w:semiHidden/>
    <w:unhideWhenUsed/>
    <w:rsid w:val="00B31AC6"/>
    <w:rPr>
      <w:sz w:val="16"/>
      <w:szCs w:val="16"/>
    </w:rPr>
  </w:style>
  <w:style w:type="paragraph" w:styleId="Textocomentario">
    <w:name w:val="annotation text"/>
    <w:basedOn w:val="Normal"/>
    <w:link w:val="TextocomentarioCar"/>
    <w:uiPriority w:val="99"/>
    <w:unhideWhenUsed/>
    <w:rsid w:val="00B31AC6"/>
    <w:pPr>
      <w:spacing w:line="240" w:lineRule="auto"/>
    </w:pPr>
    <w:rPr>
      <w:sz w:val="20"/>
      <w:szCs w:val="20"/>
    </w:rPr>
  </w:style>
  <w:style w:type="character" w:customStyle="1" w:styleId="TextocomentarioCar">
    <w:name w:val="Texto comentario Car"/>
    <w:basedOn w:val="Fuentedeprrafopredeter"/>
    <w:link w:val="Textocomentario"/>
    <w:uiPriority w:val="99"/>
    <w:rsid w:val="00B31AC6"/>
    <w:rPr>
      <w:sz w:val="20"/>
      <w:szCs w:val="20"/>
    </w:rPr>
  </w:style>
  <w:style w:type="paragraph" w:styleId="Asuntodelcomentario">
    <w:name w:val="annotation subject"/>
    <w:basedOn w:val="Textocomentario"/>
    <w:next w:val="Textocomentario"/>
    <w:link w:val="AsuntodelcomentarioCar"/>
    <w:uiPriority w:val="99"/>
    <w:semiHidden/>
    <w:unhideWhenUsed/>
    <w:rsid w:val="00B31AC6"/>
    <w:rPr>
      <w:b/>
      <w:bCs/>
    </w:rPr>
  </w:style>
  <w:style w:type="character" w:customStyle="1" w:styleId="AsuntodelcomentarioCar">
    <w:name w:val="Asunto del comentario Car"/>
    <w:basedOn w:val="TextocomentarioCar"/>
    <w:link w:val="Asuntodelcomentario"/>
    <w:uiPriority w:val="99"/>
    <w:semiHidden/>
    <w:rsid w:val="00B31AC6"/>
    <w:rPr>
      <w:b/>
      <w:bCs/>
      <w:sz w:val="20"/>
      <w:szCs w:val="20"/>
    </w:rPr>
  </w:style>
  <w:style w:type="paragraph" w:styleId="NormalWeb">
    <w:name w:val="Normal (Web)"/>
    <w:basedOn w:val="Normal"/>
    <w:uiPriority w:val="99"/>
    <w:semiHidden/>
    <w:unhideWhenUsed/>
    <w:rsid w:val="00D622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florez@atrevi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icura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icura.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eoane@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72dc676d0fd343c5e688237d415aa04e">
  <xsd:schema xmlns:xsd="http://www.w3.org/2001/XMLSchema" xmlns:xs="http://www.w3.org/2001/XMLSchema" xmlns:p="http://schemas.microsoft.com/office/2006/metadata/properties" xmlns:ns2="cfaf7a7c-573f-4f8d-a03a-88aa06b7e975" xmlns:ns3="03d0de6a-1365-4b12-aa96-d13adab2f979" targetNamespace="http://schemas.microsoft.com/office/2006/metadata/properties" ma:root="true" ma:fieldsID="d9144dd41ccb5fb50941ef660214a3b5" ns2:_="" ns3:_="">
    <xsd:import namespace="cfaf7a7c-573f-4f8d-a03a-88aa06b7e975"/>
    <xsd:import namespace="03d0de6a-1365-4b12-aa96-d13adab2f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604A3-C66A-4AD6-AFEB-8EC66FE7FE39}">
  <ds:schemaRefs>
    <ds:schemaRef ds:uri="http://schemas.microsoft.com/sharepoint/v3/contenttype/forms"/>
  </ds:schemaRefs>
</ds:datastoreItem>
</file>

<file path=customXml/itemProps2.xml><?xml version="1.0" encoding="utf-8"?>
<ds:datastoreItem xmlns:ds="http://schemas.openxmlformats.org/officeDocument/2006/customXml" ds:itemID="{6819A554-A6F5-4F7B-951F-678814D4BE92}">
  <ds:schemaRefs>
    <ds:schemaRef ds:uri="http://schemas.openxmlformats.org/officeDocument/2006/bibliography"/>
  </ds:schemaRefs>
</ds:datastoreItem>
</file>

<file path=customXml/itemProps3.xml><?xml version="1.0" encoding="utf-8"?>
<ds:datastoreItem xmlns:ds="http://schemas.openxmlformats.org/officeDocument/2006/customXml" ds:itemID="{474E1A22-221C-4BEF-9732-8F7743E5F023}">
  <ds:schemaRefs>
    <ds:schemaRef ds:uri="http://schemas.microsoft.com/office/2006/metadata/properties"/>
    <ds:schemaRef ds:uri="http://schemas.microsoft.com/office/infopath/2007/PartnerControls"/>
    <ds:schemaRef ds:uri="cfaf7a7c-573f-4f8d-a03a-88aa06b7e975"/>
  </ds:schemaRefs>
</ds:datastoreItem>
</file>

<file path=customXml/itemProps4.xml><?xml version="1.0" encoding="utf-8"?>
<ds:datastoreItem xmlns:ds="http://schemas.openxmlformats.org/officeDocument/2006/customXml" ds:itemID="{DFA4F4F4-8AA3-45E2-887D-96FF4D85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f7a7c-573f-4f8d-a03a-88aa06b7e975"/>
    <ds:schemaRef ds:uri="03d0de6a-1365-4b12-aa96-d13adab2f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Pérez Fernández</dc:creator>
  <cp:keywords/>
  <dc:description/>
  <cp:lastModifiedBy>Valentina Flórez Romero</cp:lastModifiedBy>
  <cp:revision>3</cp:revision>
  <dcterms:created xsi:type="dcterms:W3CDTF">2025-11-18T09:30:00Z</dcterms:created>
  <dcterms:modified xsi:type="dcterms:W3CDTF">2025-11-18T09:33:00Z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