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EE028" w14:textId="6AF55B06" w:rsidR="00CB6816" w:rsidRPr="00B4265E" w:rsidRDefault="0055652D" w:rsidP="00B4265E">
      <w:pPr>
        <w:jc w:val="center"/>
        <w:rPr>
          <w:b/>
          <w:bCs/>
          <w:sz w:val="24"/>
          <w:szCs w:val="24"/>
        </w:rPr>
      </w:pPr>
      <w:r w:rsidRPr="00B4265E">
        <w:rPr>
          <w:b/>
          <w:bCs/>
          <w:sz w:val="24"/>
          <w:szCs w:val="24"/>
        </w:rPr>
        <w:t>ECUPHAR VETERINARIA ABRE UN SERVICIO CONSULTORIA ON LINE EN ENDOCRINOLOGÍA DE LA MANO DEL EXPERTO Dr. CARLOS MELIAN.</w:t>
      </w:r>
    </w:p>
    <w:p w14:paraId="6E142385" w14:textId="1DFE5AAF" w:rsidR="0055652D" w:rsidRPr="00B4265E" w:rsidRDefault="0055652D" w:rsidP="00B4265E">
      <w:pPr>
        <w:jc w:val="both"/>
      </w:pPr>
      <w:r w:rsidRPr="00B4265E">
        <w:t>ECUPHAR, siguiendo en su línea de fomentar la formación continuada de los veteri</w:t>
      </w:r>
      <w:r w:rsidR="00B4265E" w:rsidRPr="00B4265E">
        <w:t>na</w:t>
      </w:r>
      <w:r w:rsidRPr="00B4265E">
        <w:t xml:space="preserve">rios clínicos generalistas y </w:t>
      </w:r>
      <w:r w:rsidR="00B4265E" w:rsidRPr="00B4265E">
        <w:t xml:space="preserve">coincidiendo con </w:t>
      </w:r>
      <w:r w:rsidRPr="00B4265E">
        <w:t xml:space="preserve">su entrada en el segmento de la endocrinología,  abre un servicio de consultoría </w:t>
      </w:r>
      <w:proofErr w:type="spellStart"/>
      <w:r w:rsidRPr="00B4265E">
        <w:t>on</w:t>
      </w:r>
      <w:proofErr w:type="spellEnd"/>
      <w:r w:rsidRPr="00B4265E">
        <w:t xml:space="preserve"> line en e</w:t>
      </w:r>
      <w:r w:rsidR="00B4265E" w:rsidRPr="00B4265E">
        <w:t>s</w:t>
      </w:r>
      <w:r w:rsidRPr="00B4265E">
        <w:t xml:space="preserve">ta especialidad </w:t>
      </w:r>
      <w:r w:rsidR="00B4265E" w:rsidRPr="00B4265E">
        <w:t xml:space="preserve">destinado a veterinarios clínicos generalistas </w:t>
      </w:r>
      <w:r w:rsidRPr="00B4265E">
        <w:t>con la colaboración del Dr. Carlos Melian como líder de opinión.</w:t>
      </w:r>
    </w:p>
    <w:p w14:paraId="2C1DA8BC" w14:textId="26157A82" w:rsidR="00B4265E" w:rsidRPr="00B4265E" w:rsidRDefault="00B4265E" w:rsidP="00B4265E">
      <w:pPr>
        <w:jc w:val="both"/>
      </w:pPr>
      <w:r w:rsidRPr="00B4265E">
        <w:drawing>
          <wp:inline distT="0" distB="0" distL="0" distR="0" wp14:anchorId="21099C94" wp14:editId="6E3FF31D">
            <wp:extent cx="5630419" cy="2964180"/>
            <wp:effectExtent l="0" t="0" r="8890" b="7620"/>
            <wp:docPr id="1475888657" name="Imagen 1" descr="Interfaz de usuario gráfica, Aplicación, Chat o mensaje de texto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88657" name="Imagen 1" descr="Interfaz de usuario gráfica, Aplicación, Chat o mensaje de texto, Sitio web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1535" cy="29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F2A3" w14:textId="3FB9DCEC" w:rsidR="0055652D" w:rsidRPr="00B4265E" w:rsidRDefault="0055652D" w:rsidP="00B4265E">
      <w:pPr>
        <w:jc w:val="both"/>
        <w:rPr>
          <w:b/>
          <w:bCs/>
        </w:rPr>
      </w:pPr>
      <w:r w:rsidRPr="00B4265E">
        <w:t xml:space="preserve">En consecuencia </w:t>
      </w:r>
      <w:r w:rsidRPr="00B4265E">
        <w:rPr>
          <w:b/>
          <w:bCs/>
        </w:rPr>
        <w:t>cualquier veterinario clínico puede acceder a este servicio de consultoría en endocrinología accediendo a la web de Ecuphar previo registro en la web.</w:t>
      </w:r>
    </w:p>
    <w:p w14:paraId="0A0A9A7B" w14:textId="6306A778" w:rsidR="0055652D" w:rsidRPr="00B4265E" w:rsidRDefault="0055652D" w:rsidP="00B4265E">
      <w:pPr>
        <w:jc w:val="both"/>
      </w:pPr>
      <w:r w:rsidRPr="00B4265E">
        <w:t xml:space="preserve">Una vez registrado el veterinario podrá formular preguntas </w:t>
      </w:r>
      <w:r w:rsidR="00B4265E" w:rsidRPr="00B4265E">
        <w:t xml:space="preserve">al Dr. Carlos Melian </w:t>
      </w:r>
      <w:r w:rsidRPr="00B4265E">
        <w:t xml:space="preserve">sobre dudas o casos clínicos en una plataforma asentada en la web y podrá adjuntar documentos relacionados con el caso. La plataforma </w:t>
      </w:r>
      <w:r w:rsidR="00B4265E" w:rsidRPr="00B4265E">
        <w:t xml:space="preserve">a su vez </w:t>
      </w:r>
      <w:r w:rsidRPr="00B4265E">
        <w:t>informa al</w:t>
      </w:r>
      <w:r w:rsidR="00B4265E" w:rsidRPr="00B4265E">
        <w:t xml:space="preserve"> veterinario</w:t>
      </w:r>
      <w:r w:rsidRPr="00B4265E">
        <w:t xml:space="preserve"> cuando la respuesta ya ha estado respondida por el Dr. Carlos Melian.</w:t>
      </w:r>
    </w:p>
    <w:p w14:paraId="159939FD" w14:textId="2743D7DA" w:rsidR="00B4265E" w:rsidRPr="00B4265E" w:rsidRDefault="0055652D" w:rsidP="00B4265E">
      <w:pPr>
        <w:jc w:val="both"/>
      </w:pPr>
      <w:r w:rsidRPr="00B4265E">
        <w:t xml:space="preserve">Este servicio está patrocinado por TRILORALE® para el tratamiento del Síndrome de Cushing en perros y THIAMACARE® para el tratamiento del </w:t>
      </w:r>
      <w:r w:rsidR="00B4265E" w:rsidRPr="00B4265E">
        <w:t>H</w:t>
      </w:r>
      <w:r w:rsidRPr="00B4265E">
        <w:t xml:space="preserve">ipertiroidismo </w:t>
      </w:r>
      <w:r w:rsidR="00B4265E" w:rsidRPr="00B4265E">
        <w:t>F</w:t>
      </w:r>
      <w:r w:rsidRPr="00B4265E">
        <w:t>elino</w:t>
      </w:r>
      <w:r w:rsidR="00B4265E" w:rsidRPr="00B4265E">
        <w:t>.</w:t>
      </w:r>
    </w:p>
    <w:p w14:paraId="11552F73" w14:textId="77777777" w:rsidR="00B4265E" w:rsidRPr="00B4265E" w:rsidRDefault="00B4265E" w:rsidP="00B4265E">
      <w:pPr>
        <w:jc w:val="both"/>
      </w:pPr>
      <w:r w:rsidRPr="00B4265E">
        <w:drawing>
          <wp:inline distT="0" distB="0" distL="0" distR="0" wp14:anchorId="2E3DEC7D" wp14:editId="6A1ACFD0">
            <wp:extent cx="5400040" cy="2294890"/>
            <wp:effectExtent l="0" t="0" r="0" b="0"/>
            <wp:docPr id="1991138170" name="Imagen 1" descr="Una captura de pantalla de un celular con la imagen de un ga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8170" name="Imagen 1" descr="Una captura de pantalla de un celular con la imagen de un gat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FD23" w14:textId="77777777" w:rsidR="00B4265E" w:rsidRPr="00B4265E" w:rsidRDefault="00B4265E" w:rsidP="00B4265E">
      <w:pPr>
        <w:jc w:val="both"/>
      </w:pPr>
      <w:r w:rsidRPr="00B4265E">
        <w:lastRenderedPageBreak/>
        <w:drawing>
          <wp:inline distT="0" distB="0" distL="0" distR="0" wp14:anchorId="4DE04661" wp14:editId="3019372C">
            <wp:extent cx="5400040" cy="2259330"/>
            <wp:effectExtent l="0" t="0" r="0" b="7620"/>
            <wp:docPr id="1201727605" name="Imagen 1" descr="Texto, Pizar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27605" name="Imagen 1" descr="Texto, Pizarra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028F" w14:textId="52666315" w:rsidR="00B4265E" w:rsidRPr="00B4265E" w:rsidRDefault="00B4265E" w:rsidP="00B4265E">
      <w:pPr>
        <w:jc w:val="both"/>
      </w:pPr>
      <w:r w:rsidRPr="00B4265E">
        <w:t>Tanto TRILORALE® como THIAMACARE® suponen un avance en el tratamiento de las correspondientes enfermedades al ser soluciones líquidas orales y poder ofrecer una dosificación lo más ajustada posible en función del peso y requerimientos de cada paciente.</w:t>
      </w:r>
    </w:p>
    <w:p w14:paraId="02967A36" w14:textId="4F01697B" w:rsidR="00B4265E" w:rsidRPr="00B4265E" w:rsidRDefault="00B4265E" w:rsidP="00B4265E">
      <w:pPr>
        <w:jc w:val="center"/>
      </w:pPr>
      <w:r w:rsidRPr="00B4265E">
        <w:t>------------------------------------------------------------------------------------------------------</w:t>
      </w:r>
    </w:p>
    <w:sectPr w:rsidR="00B4265E" w:rsidRPr="00B426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52D"/>
    <w:rsid w:val="0055652D"/>
    <w:rsid w:val="00664D7D"/>
    <w:rsid w:val="00974C9D"/>
    <w:rsid w:val="00B4265E"/>
    <w:rsid w:val="00CB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97A11"/>
  <w15:chartTrackingRefBased/>
  <w15:docId w15:val="{85BF135A-60C2-47B0-86B5-B185AE85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56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6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6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6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6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6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6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6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6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6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6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6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65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652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65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65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65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65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56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56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6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56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56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565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565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5652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56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5652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565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Maria Riera</dc:creator>
  <cp:keywords/>
  <dc:description/>
  <cp:lastModifiedBy>Josep Maria Riera</cp:lastModifiedBy>
  <cp:revision>1</cp:revision>
  <dcterms:created xsi:type="dcterms:W3CDTF">2025-12-03T10:22:00Z</dcterms:created>
  <dcterms:modified xsi:type="dcterms:W3CDTF">2025-12-03T10:42:00Z</dcterms:modified>
</cp:coreProperties>
</file>