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1BA1" w14:textId="77777777" w:rsidR="00281AE5" w:rsidRPr="00281AE5" w:rsidRDefault="00281AE5" w:rsidP="00281A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PT"/>
          <w14:ligatures w14:val="none"/>
        </w:rPr>
      </w:pPr>
      <w:r w:rsidRPr="00281AE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PT"/>
          <w14:ligatures w14:val="none"/>
        </w:rPr>
        <w:t xml:space="preserve">SPECIFIC </w:t>
      </w:r>
      <w:proofErr w:type="spellStart"/>
      <w:r w:rsidRPr="00281AE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PT"/>
          <w14:ligatures w14:val="none"/>
        </w:rPr>
        <w:t>lanza</w:t>
      </w:r>
      <w:proofErr w:type="spellEnd"/>
      <w:r w:rsidRPr="00281AE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PT"/>
          <w14:ligatures w14:val="none"/>
        </w:rPr>
        <w:t xml:space="preserve"> </w:t>
      </w:r>
      <w:proofErr w:type="spellStart"/>
      <w:r w:rsidRPr="00281AE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PT"/>
          <w14:ligatures w14:val="none"/>
        </w:rPr>
        <w:t>nuevas</w:t>
      </w:r>
      <w:proofErr w:type="spellEnd"/>
      <w:r w:rsidRPr="00281AE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PT"/>
          <w14:ligatures w14:val="none"/>
        </w:rPr>
        <w:t xml:space="preserve"> dietas </w:t>
      </w:r>
      <w:proofErr w:type="spellStart"/>
      <w:r w:rsidRPr="00281AE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PT"/>
          <w14:ligatures w14:val="none"/>
        </w:rPr>
        <w:t>renales</w:t>
      </w:r>
      <w:proofErr w:type="spellEnd"/>
      <w:r w:rsidRPr="00281AE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PT"/>
          <w14:ligatures w14:val="none"/>
        </w:rPr>
        <w:t xml:space="preserve"> </w:t>
      </w:r>
      <w:proofErr w:type="spellStart"/>
      <w:r w:rsidRPr="00281AE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PT"/>
          <w14:ligatures w14:val="none"/>
        </w:rPr>
        <w:t>hidrolizadas</w:t>
      </w:r>
      <w:proofErr w:type="spellEnd"/>
      <w:r w:rsidRPr="00281AE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PT"/>
          <w14:ligatures w14:val="none"/>
        </w:rPr>
        <w:t xml:space="preserve"> </w:t>
      </w:r>
      <w:proofErr w:type="spellStart"/>
      <w:r w:rsidRPr="00281AE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PT"/>
          <w14:ligatures w14:val="none"/>
        </w:rPr>
        <w:t>con</w:t>
      </w:r>
      <w:proofErr w:type="spellEnd"/>
      <w:r w:rsidRPr="00281AE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PT"/>
          <w14:ligatures w14:val="none"/>
        </w:rPr>
        <w:t xml:space="preserve"> </w:t>
      </w:r>
      <w:proofErr w:type="spellStart"/>
      <w:r w:rsidRPr="00281AE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PT"/>
          <w14:ligatures w14:val="none"/>
        </w:rPr>
        <w:t>un</w:t>
      </w:r>
      <w:proofErr w:type="spellEnd"/>
      <w:r w:rsidRPr="00281AE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PT"/>
          <w14:ligatures w14:val="none"/>
        </w:rPr>
        <w:t xml:space="preserve"> enfoque integral del </w:t>
      </w:r>
      <w:proofErr w:type="spellStart"/>
      <w:r w:rsidRPr="00281AE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PT"/>
          <w14:ligatures w14:val="none"/>
        </w:rPr>
        <w:t>eje</w:t>
      </w:r>
      <w:proofErr w:type="spellEnd"/>
      <w:r w:rsidRPr="00281AE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PT"/>
          <w14:ligatures w14:val="none"/>
        </w:rPr>
        <w:t xml:space="preserve"> </w:t>
      </w:r>
      <w:proofErr w:type="spellStart"/>
      <w:r w:rsidRPr="00281AE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PT"/>
          <w14:ligatures w14:val="none"/>
        </w:rPr>
        <w:t>entero</w:t>
      </w:r>
      <w:proofErr w:type="spellEnd"/>
      <w:r w:rsidRPr="00281AE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PT"/>
          <w14:ligatures w14:val="none"/>
        </w:rPr>
        <w:t>-renal</w:t>
      </w:r>
    </w:p>
    <w:p w14:paraId="3364B28D" w14:textId="50D6C588" w:rsidR="00281AE5" w:rsidRPr="00281AE5" w:rsidRDefault="00281AE5" w:rsidP="00281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SPECIFIC presenta las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nuevas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</w:t>
      </w:r>
      <w:proofErr w:type="spellStart"/>
      <w:r w:rsidRPr="00281AE5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Heart</w:t>
      </w:r>
      <w:proofErr w:type="spellEnd"/>
      <w:r w:rsidRPr="00281AE5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 xml:space="preserve"> &amp; </w:t>
      </w:r>
      <w:proofErr w:type="spellStart"/>
      <w:r w:rsidRPr="00281AE5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Kidney</w:t>
      </w:r>
      <w:proofErr w:type="spellEnd"/>
      <w:r w:rsidRPr="00281AE5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 xml:space="preserve"> Support </w:t>
      </w:r>
      <w:proofErr w:type="spellStart"/>
      <w:r w:rsidRPr="00281AE5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Hydrolysed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 xml:space="preserve"> (CKD-HY)</w:t>
      </w:r>
      <w:r w:rsidRPr="00281AE5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 xml:space="preserve"> para perros</w:t>
      </w:r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y </w:t>
      </w:r>
      <w:proofErr w:type="spellStart"/>
      <w:r w:rsidRPr="00281AE5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Kidney</w:t>
      </w:r>
      <w:proofErr w:type="spellEnd"/>
      <w:r w:rsidRPr="00281AE5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 xml:space="preserve"> Support </w:t>
      </w:r>
      <w:proofErr w:type="spellStart"/>
      <w:r w:rsidRPr="00281AE5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Hydrolysed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 xml:space="preserve"> (FKD-HY)</w:t>
      </w:r>
      <w:r w:rsidRPr="00281AE5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 xml:space="preserve"> para gatos</w:t>
      </w:r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, dietas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desarrolladas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para el manejo nutricional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avanzado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de la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Enfermedad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Renal Crónica (ERC), combinando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soporte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metabólico renal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con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una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acción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específica sobre la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salud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intestinal y el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eje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intestino-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riñón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.</w:t>
      </w:r>
    </w:p>
    <w:p w14:paraId="39229481" w14:textId="77777777" w:rsidR="00281AE5" w:rsidRPr="00281AE5" w:rsidRDefault="00281AE5" w:rsidP="00281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Estas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nuevas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fórmulas se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basan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en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el </w:t>
      </w:r>
      <w:r w:rsidRPr="00281AE5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Poder del 6-en-1</w:t>
      </w:r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, una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combinación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precisa de seis componentes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nutricionales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clave:</w:t>
      </w:r>
    </w:p>
    <w:p w14:paraId="1D73EF5C" w14:textId="77777777" w:rsidR="00281AE5" w:rsidRPr="00281AE5" w:rsidRDefault="00281AE5" w:rsidP="00281A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81A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Proteína</w:t>
      </w:r>
      <w:proofErr w:type="spellEnd"/>
      <w:r w:rsidRPr="00281A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81A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hidrolizada</w:t>
      </w:r>
      <w:proofErr w:type="spellEnd"/>
      <w:r w:rsidRPr="00281A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 </w:t>
      </w:r>
      <w:proofErr w:type="spellStart"/>
      <w:r w:rsidRPr="00281A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alta</w:t>
      </w:r>
      <w:proofErr w:type="spellEnd"/>
      <w:r w:rsidRPr="00281A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81A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digestibilidad</w:t>
      </w:r>
      <w:proofErr w:type="spellEnd"/>
    </w:p>
    <w:p w14:paraId="047BD3AB" w14:textId="0B6346AC" w:rsidR="00281AE5" w:rsidRPr="00281AE5" w:rsidRDefault="00281AE5" w:rsidP="00281A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proofErr w:type="spellStart"/>
      <w:r w:rsidRPr="00281AE5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AuraGuard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, polifenol natural que favorece la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integridad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de la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barrera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intestinal</w:t>
      </w:r>
    </w:p>
    <w:p w14:paraId="7EA7E510" w14:textId="6B71B6B9" w:rsidR="00281AE5" w:rsidRPr="00281AE5" w:rsidRDefault="00281AE5" w:rsidP="00281A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281AE5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 xml:space="preserve">Niveles controlados de proteínas, fósforo y </w:t>
      </w:r>
      <w:proofErr w:type="spellStart"/>
      <w:r w:rsidRPr="00281AE5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sodio</w:t>
      </w:r>
      <w:proofErr w:type="spellEnd"/>
    </w:p>
    <w:p w14:paraId="0A0B8C9A" w14:textId="77777777" w:rsidR="00281AE5" w:rsidRPr="00281AE5" w:rsidRDefault="00281AE5" w:rsidP="00281A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281AE5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 xml:space="preserve">Niveles elevados únicos de ácidos </w:t>
      </w:r>
      <w:proofErr w:type="spellStart"/>
      <w:r w:rsidRPr="00281AE5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grasos</w:t>
      </w:r>
      <w:proofErr w:type="spellEnd"/>
      <w:r w:rsidRPr="00281AE5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 xml:space="preserve"> omega-3 (EPA y DHA)</w:t>
      </w:r>
    </w:p>
    <w:p w14:paraId="743EC2A4" w14:textId="77777777" w:rsidR="00281AE5" w:rsidRPr="00281AE5" w:rsidRDefault="00281AE5" w:rsidP="00281A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281AE5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 xml:space="preserve">Fibras </w:t>
      </w:r>
      <w:proofErr w:type="spellStart"/>
      <w:r w:rsidRPr="00281AE5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fermentables</w:t>
      </w:r>
      <w:proofErr w:type="spellEnd"/>
      <w:r w:rsidRPr="00281AE5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 xml:space="preserve"> beneficiosas</w:t>
      </w:r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, promotoras de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un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microbioma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intestinal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saludable</w:t>
      </w:r>
      <w:proofErr w:type="spellEnd"/>
    </w:p>
    <w:p w14:paraId="26BE046B" w14:textId="095D2E9B" w:rsidR="00281AE5" w:rsidRPr="00281AE5" w:rsidRDefault="00281AE5" w:rsidP="00281A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proofErr w:type="spellStart"/>
      <w:r w:rsidRPr="00281AE5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Zeolita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, que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contribuye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a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reducir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la uremia</w:t>
      </w:r>
    </w:p>
    <w:p w14:paraId="62BC33A4" w14:textId="56D1AD99" w:rsidR="00281AE5" w:rsidRPr="00281AE5" w:rsidRDefault="00281AE5" w:rsidP="00281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Gracias a esta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formulación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, la proteína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hidrolizada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permite una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absorción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más eficiente,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reduciendo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la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llegada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de proteína no digerida al colon y,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con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ello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, la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producción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de precursores de toxinas urémicas. De forma complementaria, el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refuerzo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de la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barrera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intestinal y el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apoyo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al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microbioma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contribuyen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a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disminuir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la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permeabilidad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intestinal y la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translocación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de toxinas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hacia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la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circulación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sistémica.</w:t>
      </w:r>
    </w:p>
    <w:p w14:paraId="69161250" w14:textId="77777777" w:rsidR="00281AE5" w:rsidRPr="00281AE5" w:rsidRDefault="00281AE5" w:rsidP="00281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Esta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acción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integrada se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traduce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en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una </w:t>
      </w:r>
      <w:proofErr w:type="spellStart"/>
      <w:r w:rsidRPr="00281AE5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reducción</w:t>
      </w:r>
      <w:proofErr w:type="spellEnd"/>
      <w:r w:rsidRPr="00281AE5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 xml:space="preserve"> de la </w:t>
      </w:r>
      <w:proofErr w:type="spellStart"/>
      <w:r w:rsidRPr="00281AE5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acumulación</w:t>
      </w:r>
      <w:proofErr w:type="spellEnd"/>
      <w:r w:rsidRPr="00281AE5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 xml:space="preserve"> de toxinas urémicas </w:t>
      </w:r>
      <w:proofErr w:type="spellStart"/>
      <w:r w:rsidRPr="00281AE5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en</w:t>
      </w:r>
      <w:proofErr w:type="spellEnd"/>
      <w:r w:rsidRPr="00281AE5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 xml:space="preserve"> sangre y de sus </w:t>
      </w:r>
      <w:proofErr w:type="spellStart"/>
      <w:r w:rsidRPr="00281AE5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efectos</w:t>
      </w:r>
      <w:proofErr w:type="spellEnd"/>
      <w:r w:rsidRPr="00281AE5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 xml:space="preserve"> nefrotóxicos</w:t>
      </w:r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,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con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menor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inflamación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sistémica y renal,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mejor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soporte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de la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función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renal y una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contribución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a </w:t>
      </w:r>
      <w:proofErr w:type="spellStart"/>
      <w:r w:rsidRPr="00281AE5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ralentizar</w:t>
      </w:r>
      <w:proofErr w:type="spellEnd"/>
      <w:r w:rsidRPr="00281AE5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 xml:space="preserve"> la </w:t>
      </w:r>
      <w:proofErr w:type="spellStart"/>
      <w:r w:rsidRPr="00281AE5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progresión</w:t>
      </w:r>
      <w:proofErr w:type="spellEnd"/>
      <w:r w:rsidRPr="00281AE5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 xml:space="preserve"> de la ERC</w:t>
      </w:r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. Al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optimizar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la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asimilación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proteica, estas dietas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favorecen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el </w:t>
      </w:r>
      <w:proofErr w:type="spellStart"/>
      <w:r w:rsidRPr="00281AE5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mantenimiento</w:t>
      </w:r>
      <w:proofErr w:type="spellEnd"/>
      <w:r w:rsidRPr="00281AE5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 xml:space="preserve"> de la </w:t>
      </w:r>
      <w:proofErr w:type="spellStart"/>
      <w:r w:rsidRPr="00281AE5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condición</w:t>
      </w:r>
      <w:proofErr w:type="spellEnd"/>
      <w:r w:rsidRPr="00281AE5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 xml:space="preserve"> corporal y de la </w:t>
      </w:r>
      <w:proofErr w:type="spellStart"/>
      <w:r w:rsidRPr="00281AE5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masa</w:t>
      </w:r>
      <w:proofErr w:type="spellEnd"/>
      <w:r w:rsidRPr="00281AE5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 xml:space="preserve"> muscular</w:t>
      </w:r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,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aspectos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clave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en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el pronóstico del paciente renal.</w:t>
      </w:r>
    </w:p>
    <w:p w14:paraId="0EC96AF2" w14:textId="77777777" w:rsidR="00281AE5" w:rsidRPr="00281AE5" w:rsidRDefault="00281AE5" w:rsidP="00281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Con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una </w:t>
      </w:r>
      <w:r w:rsidRPr="00281AE5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 xml:space="preserve">excelente </w:t>
      </w:r>
      <w:proofErr w:type="spellStart"/>
      <w:r w:rsidRPr="00281AE5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palatabilidad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, las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nuevas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dietas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renales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hidrolizadas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de SPECIFIC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mejoran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la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aceptación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y el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cumplimiento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nutricional a largo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plazo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,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un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factor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determinante para el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éxito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clínico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en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el manejo del paciente </w:t>
      </w:r>
      <w:proofErr w:type="spellStart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con</w:t>
      </w:r>
      <w:proofErr w:type="spellEnd"/>
      <w:r w:rsidRPr="00281AE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ERC.</w:t>
      </w:r>
    </w:p>
    <w:p w14:paraId="028B9F5D" w14:textId="5E6A425D" w:rsidR="00602DFB" w:rsidRDefault="00281AE5" w:rsidP="00602DFB">
      <w:pPr>
        <w:rPr>
          <w:b/>
          <w:bCs/>
          <w:lang w:val="pt-PT"/>
        </w:rPr>
      </w:pPr>
      <w:r w:rsidRPr="00281AE5">
        <w:rPr>
          <w:b/>
          <w:bCs/>
          <w:lang w:val="pt-PT"/>
        </w:rPr>
        <w:t xml:space="preserve">Más </w:t>
      </w:r>
      <w:proofErr w:type="spellStart"/>
      <w:r w:rsidRPr="00281AE5">
        <w:rPr>
          <w:b/>
          <w:bCs/>
          <w:lang w:val="pt-PT"/>
        </w:rPr>
        <w:t>información</w:t>
      </w:r>
      <w:proofErr w:type="spellEnd"/>
      <w:r w:rsidRPr="00281AE5">
        <w:rPr>
          <w:b/>
          <w:bCs/>
          <w:lang w:val="pt-PT"/>
        </w:rPr>
        <w:t xml:space="preserve"> sobre las </w:t>
      </w:r>
      <w:proofErr w:type="spellStart"/>
      <w:r w:rsidRPr="00281AE5">
        <w:rPr>
          <w:b/>
          <w:bCs/>
          <w:lang w:val="pt-PT"/>
        </w:rPr>
        <w:t>nuevas</w:t>
      </w:r>
      <w:proofErr w:type="spellEnd"/>
      <w:r w:rsidRPr="00281AE5">
        <w:rPr>
          <w:b/>
          <w:bCs/>
          <w:lang w:val="pt-PT"/>
        </w:rPr>
        <w:t xml:space="preserve"> dietas </w:t>
      </w:r>
      <w:proofErr w:type="spellStart"/>
      <w:r w:rsidRPr="00281AE5">
        <w:rPr>
          <w:b/>
          <w:bCs/>
          <w:lang w:val="pt-PT"/>
        </w:rPr>
        <w:t>aquí</w:t>
      </w:r>
      <w:proofErr w:type="spellEnd"/>
      <w:r w:rsidRPr="00281AE5">
        <w:rPr>
          <w:b/>
          <w:bCs/>
          <w:lang w:val="pt-PT"/>
        </w:rPr>
        <w:t xml:space="preserve">: </w:t>
      </w:r>
      <w:hyperlink r:id="rId5" w:history="1">
        <w:r w:rsidRPr="00A91C3D">
          <w:rPr>
            <w:rStyle w:val="Hiperligao"/>
            <w:b/>
            <w:bCs/>
            <w:lang w:val="pt-PT"/>
          </w:rPr>
          <w:t>http://eu.dvp.dechra.espresso4.dk/Default.aspx?ID=32973&amp;Purge=True</w:t>
        </w:r>
      </w:hyperlink>
    </w:p>
    <w:p w14:paraId="19F84335" w14:textId="77777777" w:rsidR="00281AE5" w:rsidRPr="00281AE5" w:rsidRDefault="00281AE5" w:rsidP="00602DFB">
      <w:pPr>
        <w:rPr>
          <w:b/>
          <w:bCs/>
          <w:lang w:val="pt-PT"/>
        </w:rPr>
      </w:pPr>
    </w:p>
    <w:p w14:paraId="4A1388ED" w14:textId="33EFD526" w:rsidR="00602DFB" w:rsidRPr="00602DFB" w:rsidRDefault="00602DFB" w:rsidP="00602D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pt-PT"/>
        </w:rPr>
        <w:lastRenderedPageBreak/>
        <w:drawing>
          <wp:inline distT="0" distB="0" distL="0" distR="0" wp14:anchorId="12D0DF62" wp14:editId="6501F377">
            <wp:extent cx="2857143" cy="2857143"/>
            <wp:effectExtent l="0" t="0" r="0" b="0"/>
            <wp:docPr id="1680479640" name="Imagem 1" descr="Uma imagem com texto, rótulo, Embalamento e rotulagem, logótip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479640" name="Imagem 1" descr="Uma imagem com texto, rótulo, Embalamento e rotulagem, logótipo&#10;&#10;Os conteúdos gerados por IA podem estar incorretos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143" cy="2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EB72D" w14:textId="490A9FDB" w:rsidR="000474F2" w:rsidRPr="00602DFB" w:rsidRDefault="000474F2">
      <w:pPr>
        <w:rPr>
          <w:lang w:val="pt-PT"/>
        </w:rPr>
      </w:pPr>
    </w:p>
    <w:sectPr w:rsidR="000474F2" w:rsidRPr="00602DF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C1FAF"/>
    <w:multiLevelType w:val="multilevel"/>
    <w:tmpl w:val="49D8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546F11"/>
    <w:multiLevelType w:val="multilevel"/>
    <w:tmpl w:val="5486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2569604">
    <w:abstractNumId w:val="0"/>
  </w:num>
  <w:num w:numId="2" w16cid:durableId="659505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FB"/>
    <w:rsid w:val="000474F2"/>
    <w:rsid w:val="000A58BF"/>
    <w:rsid w:val="00281AE5"/>
    <w:rsid w:val="00602DFB"/>
    <w:rsid w:val="00606BC9"/>
    <w:rsid w:val="0074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97CB7"/>
  <w15:chartTrackingRefBased/>
  <w15:docId w15:val="{706516AD-787D-411F-9C65-33C4A8C7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02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02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02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02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02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02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02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02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02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02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02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02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02D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02DF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02D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02DF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02D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02D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02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02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02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02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02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02D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02DF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02D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02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02DF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02DFB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602DFB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02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eu.dvp.dechra.espresso4.dk/Default.aspx?ID=32973&amp;Purge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327</Words>
  <Characters>1869</Characters>
  <Application>Microsoft Office Word</Application>
  <DocSecurity>0</DocSecurity>
  <Lines>15</Lines>
  <Paragraphs>4</Paragraphs>
  <ScaleCrop>false</ScaleCrop>
  <Company>Dechra Veterinary Products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Ferreira</dc:creator>
  <cp:keywords/>
  <dc:description/>
  <cp:lastModifiedBy>Daniela Ferreira</cp:lastModifiedBy>
  <cp:revision>3</cp:revision>
  <dcterms:created xsi:type="dcterms:W3CDTF">2026-01-14T16:24:00Z</dcterms:created>
  <dcterms:modified xsi:type="dcterms:W3CDTF">2026-01-14T16:24:00Z</dcterms:modified>
</cp:coreProperties>
</file>