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E8FD" w14:textId="66DC1D89" w:rsidR="00F00EFD" w:rsidRPr="00F00EFD" w:rsidRDefault="00F00EFD" w:rsidP="00F00EFD">
      <w:pPr>
        <w:pStyle w:val="002Titular"/>
      </w:pPr>
      <w:r w:rsidRPr="00235CE7">
        <w:t xml:space="preserve">Purina anuncia en </w:t>
      </w:r>
      <w:proofErr w:type="spellStart"/>
      <w:r w:rsidRPr="00235CE7">
        <w:t>Vetmadrid</w:t>
      </w:r>
      <w:proofErr w:type="spellEnd"/>
      <w:r w:rsidRPr="00235CE7">
        <w:t xml:space="preserve"> el lanzamiento </w:t>
      </w:r>
      <w:r w:rsidR="00C237F5" w:rsidRPr="00235CE7">
        <w:t>de su</w:t>
      </w:r>
      <w:r w:rsidRPr="00235CE7">
        <w:t xml:space="preserve"> probiótico </w:t>
      </w:r>
      <w:proofErr w:type="spellStart"/>
      <w:r w:rsidR="00C5364D" w:rsidRPr="00235CE7">
        <w:t>Calming</w:t>
      </w:r>
      <w:proofErr w:type="spellEnd"/>
      <w:r w:rsidR="00C5364D" w:rsidRPr="00235CE7">
        <w:t xml:space="preserve"> Care</w:t>
      </w:r>
      <w:r w:rsidRPr="00235CE7">
        <w:rPr>
          <w:rStyle w:val="Superindice"/>
        </w:rPr>
        <w:t>®</w:t>
      </w:r>
      <w:r w:rsidR="00C237F5" w:rsidRPr="00235CE7">
        <w:rPr>
          <w:rStyle w:val="Superindice"/>
        </w:rPr>
        <w:t xml:space="preserve"> </w:t>
      </w:r>
      <w:r w:rsidR="00C237F5" w:rsidRPr="00235CE7">
        <w:t>el próximo mes de abril</w:t>
      </w:r>
    </w:p>
    <w:p w14:paraId="4A90D8DF" w14:textId="0A3676E1" w:rsidR="00F00EFD" w:rsidRPr="003E1770" w:rsidRDefault="00147480" w:rsidP="00F00EFD">
      <w:pPr>
        <w:pStyle w:val="Texto"/>
        <w:numPr>
          <w:ilvl w:val="0"/>
          <w:numId w:val="26"/>
        </w:numPr>
        <w:rPr>
          <w:sz w:val="18"/>
          <w:szCs w:val="18"/>
        </w:rPr>
      </w:pPr>
      <w:r w:rsidRPr="003E1770">
        <w:rPr>
          <w:sz w:val="18"/>
          <w:szCs w:val="18"/>
        </w:rPr>
        <w:t>Purina</w:t>
      </w:r>
      <w:r w:rsidRPr="003E1770">
        <w:rPr>
          <w:rStyle w:val="Superindice"/>
          <w:sz w:val="18"/>
          <w:szCs w:val="18"/>
        </w:rPr>
        <w:t>®</w:t>
      </w:r>
      <w:r w:rsidRPr="003E1770">
        <w:rPr>
          <w:sz w:val="18"/>
          <w:szCs w:val="18"/>
        </w:rPr>
        <w:t xml:space="preserve"> PRO PLAN</w:t>
      </w:r>
      <w:r w:rsidRPr="003E1770">
        <w:rPr>
          <w:rStyle w:val="Superindice"/>
          <w:sz w:val="18"/>
          <w:szCs w:val="18"/>
        </w:rPr>
        <w:t>®</w:t>
      </w:r>
      <w:r w:rsidRPr="003E1770">
        <w:rPr>
          <w:sz w:val="18"/>
          <w:szCs w:val="18"/>
        </w:rPr>
        <w:t xml:space="preserve"> </w:t>
      </w:r>
      <w:hyperlink r:id="rId7" w:history="1">
        <w:proofErr w:type="spellStart"/>
        <w:r w:rsidRPr="003E1770">
          <w:rPr>
            <w:rStyle w:val="Hipervnculo"/>
            <w:sz w:val="18"/>
            <w:szCs w:val="18"/>
          </w:rPr>
          <w:t>Calming</w:t>
        </w:r>
        <w:proofErr w:type="spellEnd"/>
        <w:r w:rsidRPr="003E1770">
          <w:rPr>
            <w:rStyle w:val="Hipervnculo"/>
            <w:sz w:val="18"/>
            <w:szCs w:val="18"/>
          </w:rPr>
          <w:t xml:space="preserve"> Care</w:t>
        </w:r>
        <w:r w:rsidRPr="003E1770">
          <w:rPr>
            <w:rStyle w:val="Superindice"/>
            <w:sz w:val="18"/>
            <w:szCs w:val="18"/>
          </w:rPr>
          <w:t>®</w:t>
        </w:r>
      </w:hyperlink>
      <w:r w:rsidRPr="003E1770">
        <w:rPr>
          <w:sz w:val="18"/>
          <w:szCs w:val="18"/>
        </w:rPr>
        <w:t xml:space="preserve"> ofrece un </w:t>
      </w:r>
      <w:r w:rsidR="00F00EFD" w:rsidRPr="003E1770">
        <w:rPr>
          <w:sz w:val="18"/>
          <w:szCs w:val="18"/>
        </w:rPr>
        <w:t>abordaje novedoso para apoyar los comportamientos relacionados con el estrés en perros.</w:t>
      </w:r>
    </w:p>
    <w:p w14:paraId="4D916978" w14:textId="24B71D81" w:rsidR="00147480" w:rsidRPr="003E1770" w:rsidRDefault="00147480" w:rsidP="00F00EFD">
      <w:pPr>
        <w:pStyle w:val="Texto"/>
        <w:numPr>
          <w:ilvl w:val="0"/>
          <w:numId w:val="26"/>
        </w:numPr>
        <w:rPr>
          <w:sz w:val="18"/>
          <w:szCs w:val="18"/>
        </w:rPr>
      </w:pPr>
      <w:r w:rsidRPr="003E1770">
        <w:rPr>
          <w:sz w:val="18"/>
          <w:szCs w:val="18"/>
        </w:rPr>
        <w:t>Es el primer y único probiótico autorizado en la UE para ayudar a los perros a mantener un comportamiento tranquilo y proporcionar resiliencia frente a factores estresantes.</w:t>
      </w:r>
    </w:p>
    <w:p w14:paraId="54636DCA" w14:textId="69AE6CA3" w:rsidR="00147480" w:rsidRPr="003E1770" w:rsidRDefault="00147480" w:rsidP="00147480">
      <w:pPr>
        <w:pStyle w:val="Texto"/>
        <w:numPr>
          <w:ilvl w:val="0"/>
          <w:numId w:val="26"/>
        </w:numPr>
        <w:rPr>
          <w:sz w:val="18"/>
          <w:szCs w:val="18"/>
        </w:rPr>
      </w:pPr>
      <w:r w:rsidRPr="003E1770">
        <w:rPr>
          <w:sz w:val="18"/>
          <w:szCs w:val="18"/>
        </w:rPr>
        <w:t>Ha sido diseñado para una utilización a largo plazo, como parte de un plan de manejo multimodal que puede incluir modificaciones comportamentales y enriquecimiento del entorno.</w:t>
      </w:r>
    </w:p>
    <w:p w14:paraId="2CDC2089" w14:textId="77777777" w:rsidR="003E1770" w:rsidRDefault="003E1770" w:rsidP="00F00EFD">
      <w:pPr>
        <w:pStyle w:val="Texto"/>
      </w:pPr>
    </w:p>
    <w:p w14:paraId="31DCCE3D" w14:textId="54070874" w:rsidR="00F00EFD" w:rsidRPr="00F00EFD" w:rsidRDefault="00F00EFD" w:rsidP="00F00EFD">
      <w:pPr>
        <w:pStyle w:val="Texto"/>
      </w:pPr>
      <w:r>
        <w:t xml:space="preserve">Barcelona, marzo de 2026 </w:t>
      </w:r>
      <w:r w:rsidRPr="00F00EFD">
        <w:rPr>
          <w:lang w:val="es-ES"/>
        </w:rPr>
        <w:t>—</w:t>
      </w:r>
      <w:r>
        <w:t xml:space="preserve"> </w:t>
      </w:r>
      <w:r w:rsidRPr="00F00EFD">
        <w:t>Purina</w:t>
      </w:r>
      <w:r w:rsidRPr="00F00EFD">
        <w:rPr>
          <w:rStyle w:val="Superindice"/>
        </w:rPr>
        <w:t>®</w:t>
      </w:r>
      <w:r w:rsidRPr="00F00EFD">
        <w:t xml:space="preserve"> PRO PLAN</w:t>
      </w:r>
      <w:r w:rsidRPr="00F00EFD">
        <w:rPr>
          <w:rStyle w:val="Superindice"/>
        </w:rPr>
        <w:t>®</w:t>
      </w:r>
      <w:r w:rsidRPr="00F00EFD">
        <w:t xml:space="preserve"> </w:t>
      </w:r>
      <w:hyperlink r:id="rId8" w:history="1">
        <w:proofErr w:type="spellStart"/>
        <w:r w:rsidRPr="00F00EFD">
          <w:rPr>
            <w:rStyle w:val="Hipervnculo"/>
          </w:rPr>
          <w:t>Calming</w:t>
        </w:r>
        <w:proofErr w:type="spellEnd"/>
        <w:r w:rsidRPr="00F00EFD">
          <w:rPr>
            <w:rStyle w:val="Hipervnculo"/>
          </w:rPr>
          <w:t xml:space="preserve"> Care</w:t>
        </w:r>
        <w:r w:rsidRPr="00F00EFD">
          <w:rPr>
            <w:rStyle w:val="Superindice"/>
          </w:rPr>
          <w:t>®</w:t>
        </w:r>
      </w:hyperlink>
      <w:r w:rsidRPr="00F00EFD">
        <w:t xml:space="preserve"> es el </w:t>
      </w:r>
      <w:r w:rsidRPr="0094029B">
        <w:rPr>
          <w:b/>
          <w:bCs/>
        </w:rPr>
        <w:t>primer y único probiótico autorizado en la UE para ayudar a los perros a mantener un comportamiento tranquilo y proporcionar resiliencia frente a factores estresantes.</w:t>
      </w:r>
      <w:r w:rsidRPr="00F00EFD">
        <w:t xml:space="preserve"> Este producto innovador</w:t>
      </w:r>
      <w:r>
        <w:t>,</w:t>
      </w:r>
      <w:r w:rsidRPr="00F00EFD">
        <w:t xml:space="preserve"> que contiene </w:t>
      </w:r>
      <w:proofErr w:type="spellStart"/>
      <w:r w:rsidRPr="00F00EFD">
        <w:rPr>
          <w:rStyle w:val="Cursiva"/>
        </w:rPr>
        <w:t>Bifidobacterium</w:t>
      </w:r>
      <w:proofErr w:type="spellEnd"/>
      <w:r w:rsidRPr="00F00EFD">
        <w:rPr>
          <w:rStyle w:val="Cursiva"/>
        </w:rPr>
        <w:t xml:space="preserve"> </w:t>
      </w:r>
      <w:proofErr w:type="spellStart"/>
      <w:r w:rsidRPr="00F00EFD">
        <w:rPr>
          <w:rStyle w:val="Cursiva"/>
        </w:rPr>
        <w:t>longum</w:t>
      </w:r>
      <w:proofErr w:type="spellEnd"/>
      <w:r w:rsidRPr="00F00EFD">
        <w:t xml:space="preserve"> BL999</w:t>
      </w:r>
      <w:r w:rsidRPr="00F00EFD">
        <w:rPr>
          <w:rStyle w:val="Superindice"/>
        </w:rPr>
        <w:t>®</w:t>
      </w:r>
      <w:r w:rsidRPr="00F00EFD">
        <w:t xml:space="preserve"> (NCC3001/ CNCM I-5642), está </w:t>
      </w:r>
      <w:r w:rsidRPr="0094029B">
        <w:rPr>
          <w:b/>
          <w:bCs/>
        </w:rPr>
        <w:t>respaldado por más de una década de investigación</w:t>
      </w:r>
      <w:r w:rsidRPr="00F00EFD">
        <w:t xml:space="preserve"> de Purina sobre probióticos para animales de compañía y </w:t>
      </w:r>
      <w:r>
        <w:t xml:space="preserve">se </w:t>
      </w:r>
      <w:r w:rsidRPr="00F00EFD">
        <w:t>fundamenta en la reputación confiable de Purina</w:t>
      </w:r>
      <w:r w:rsidRPr="00F00EFD">
        <w:rPr>
          <w:rStyle w:val="Superindice"/>
        </w:rPr>
        <w:t>®</w:t>
      </w:r>
      <w:r w:rsidRPr="00F00EFD">
        <w:t xml:space="preserve"> PRO PLAN</w:t>
      </w:r>
      <w:r w:rsidRPr="00F00EFD">
        <w:rPr>
          <w:rStyle w:val="Superindice"/>
        </w:rPr>
        <w:t>®</w:t>
      </w:r>
      <w:r w:rsidRPr="00F00EFD">
        <w:t xml:space="preserve"> </w:t>
      </w:r>
      <w:proofErr w:type="spellStart"/>
      <w:r w:rsidRPr="00F00EFD">
        <w:t>FortiFlora</w:t>
      </w:r>
      <w:proofErr w:type="spellEnd"/>
      <w:r w:rsidRPr="00F00EFD">
        <w:rPr>
          <w:rStyle w:val="Superindice"/>
        </w:rPr>
        <w:t>®</w:t>
      </w:r>
      <w:r w:rsidRPr="00F00EFD">
        <w:t>.</w:t>
      </w:r>
    </w:p>
    <w:p w14:paraId="7EE0B653" w14:textId="77777777" w:rsidR="00F00EFD" w:rsidRPr="00F00EFD" w:rsidRDefault="00F00EFD" w:rsidP="00F00EFD">
      <w:pPr>
        <w:pStyle w:val="Texto"/>
      </w:pPr>
      <w:hyperlink r:id="rId9" w:history="1">
        <w:proofErr w:type="spellStart"/>
        <w:r w:rsidRPr="00F00EFD">
          <w:rPr>
            <w:rStyle w:val="Hipervnculo"/>
          </w:rPr>
          <w:t>Calming</w:t>
        </w:r>
        <w:proofErr w:type="spellEnd"/>
        <w:r w:rsidRPr="00F00EFD">
          <w:rPr>
            <w:rStyle w:val="Hipervnculo"/>
          </w:rPr>
          <w:t xml:space="preserve"> Care</w:t>
        </w:r>
        <w:r w:rsidRPr="00F00EFD">
          <w:rPr>
            <w:rStyle w:val="Superindice"/>
          </w:rPr>
          <w:t>®</w:t>
        </w:r>
      </w:hyperlink>
      <w:r w:rsidRPr="00F00EFD">
        <w:t xml:space="preserve"> ofrece una </w:t>
      </w:r>
      <w:r w:rsidRPr="004A6B37">
        <w:t>opción</w:t>
      </w:r>
      <w:r w:rsidRPr="0094029B">
        <w:rPr>
          <w:b/>
          <w:bCs/>
        </w:rPr>
        <w:t xml:space="preserve"> científicamente probada </w:t>
      </w:r>
      <w:r w:rsidRPr="004A6B37">
        <w:t>para los perros que manifiestan problemas de comportamiento relacionados con el estrés.</w:t>
      </w:r>
      <w:r w:rsidRPr="00F00EFD">
        <w:t xml:space="preserve"> Ha sido </w:t>
      </w:r>
      <w:r w:rsidRPr="0094029B">
        <w:rPr>
          <w:b/>
          <w:bCs/>
        </w:rPr>
        <w:t>diseñado para una utilización a largo plazo</w:t>
      </w:r>
      <w:r w:rsidRPr="00F00EFD">
        <w:t>, como parte de un plan de manejo multimodal que puede incluir modificaciones comportamentales y enriquecimiento del entorno.</w:t>
      </w:r>
    </w:p>
    <w:p w14:paraId="0DBF88E3" w14:textId="5AD56613" w:rsidR="00F00EFD" w:rsidRPr="00F00EFD" w:rsidRDefault="00F00EFD" w:rsidP="00F00EFD">
      <w:pPr>
        <w:pStyle w:val="Texto"/>
      </w:pPr>
      <w:r w:rsidRPr="00F00EFD">
        <w:t xml:space="preserve">En septiembre de 2025, la Comisión Europea autorizó esta cepa de </w:t>
      </w:r>
      <w:proofErr w:type="spellStart"/>
      <w:r w:rsidRPr="00F00EFD">
        <w:rPr>
          <w:rStyle w:val="Cursiva"/>
        </w:rPr>
        <w:t>Bifidobacterium</w:t>
      </w:r>
      <w:proofErr w:type="spellEnd"/>
      <w:r w:rsidRPr="00F00EFD">
        <w:rPr>
          <w:rStyle w:val="Cursiva"/>
        </w:rPr>
        <w:t xml:space="preserve"> </w:t>
      </w:r>
      <w:proofErr w:type="spellStart"/>
      <w:r w:rsidRPr="00F00EFD">
        <w:rPr>
          <w:rStyle w:val="Cursiva"/>
        </w:rPr>
        <w:t>longum</w:t>
      </w:r>
      <w:proofErr w:type="spellEnd"/>
      <w:r w:rsidRPr="00F00EFD">
        <w:rPr>
          <w:i/>
        </w:rPr>
        <w:t xml:space="preserve"> </w:t>
      </w:r>
      <w:r w:rsidRPr="00F00EFD">
        <w:t>como aditivo para uso en alimentos para perros, reconociendo su papel en la mejoría de la resiliencia frente al estrés en perros que se exponen a factores estresantes en el día a día.</w:t>
      </w:r>
    </w:p>
    <w:p w14:paraId="07F33453" w14:textId="58D05818" w:rsidR="00F00EFD" w:rsidRPr="00F00EFD" w:rsidRDefault="00F00EFD" w:rsidP="00F00EFD">
      <w:pPr>
        <w:pStyle w:val="010Ladillo001"/>
      </w:pPr>
      <w:r w:rsidRPr="00F00EFD">
        <w:t>Cómo funciona: eje intestino–cerebro</w:t>
      </w:r>
    </w:p>
    <w:p w14:paraId="182B0F0C" w14:textId="296036C3" w:rsidR="00F00EFD" w:rsidRPr="00F00EFD" w:rsidRDefault="00F00EFD" w:rsidP="00F00EFD">
      <w:pPr>
        <w:pStyle w:val="Texto"/>
      </w:pPr>
      <w:r w:rsidRPr="00F00EFD">
        <w:t xml:space="preserve">El eje intestino–cerebro es una red de comunicación bidireccional que une el tracto gastrointestinal con el sistema nervioso central a través de vías de comunicación neuronales, hormonales e inmunitarias. El microbioma intestinal desempeña un papel crucial en este sistema, produciendo neurotransmisores tales como la serotonina y GABA, así como precursores como el triptófano, que pueden influir en el estado de ánimo, </w:t>
      </w:r>
      <w:r>
        <w:t xml:space="preserve">la </w:t>
      </w:r>
      <w:r w:rsidRPr="00F00EFD">
        <w:t>cognición y respuestas al estrés.</w:t>
      </w:r>
    </w:p>
    <w:p w14:paraId="46ED105B" w14:textId="2AB954C5" w:rsidR="00F00EFD" w:rsidRPr="00F00EFD" w:rsidRDefault="00F00EFD" w:rsidP="00F00EFD">
      <w:pPr>
        <w:pStyle w:val="Texto"/>
      </w:pPr>
      <w:bookmarkStart w:id="0" w:name="_Hlk208079505"/>
      <w:proofErr w:type="spellStart"/>
      <w:r w:rsidRPr="0094029B">
        <w:rPr>
          <w:rStyle w:val="Cursiva"/>
          <w:b/>
          <w:bCs/>
        </w:rPr>
        <w:lastRenderedPageBreak/>
        <w:t>Bifidobacterium</w:t>
      </w:r>
      <w:proofErr w:type="spellEnd"/>
      <w:r w:rsidRPr="0094029B">
        <w:rPr>
          <w:rStyle w:val="Cursiva"/>
          <w:b/>
          <w:bCs/>
        </w:rPr>
        <w:t xml:space="preserve"> </w:t>
      </w:r>
      <w:proofErr w:type="spellStart"/>
      <w:r w:rsidRPr="0094029B">
        <w:rPr>
          <w:rStyle w:val="Cursiva"/>
          <w:b/>
          <w:bCs/>
        </w:rPr>
        <w:t>longum</w:t>
      </w:r>
      <w:proofErr w:type="spellEnd"/>
      <w:r w:rsidRPr="0094029B">
        <w:rPr>
          <w:b/>
          <w:bCs/>
        </w:rPr>
        <w:t xml:space="preserve"> BL999</w:t>
      </w:r>
      <w:r w:rsidRPr="0094029B">
        <w:rPr>
          <w:rStyle w:val="Superindice"/>
          <w:b/>
          <w:bCs/>
        </w:rPr>
        <w:t>®</w:t>
      </w:r>
      <w:r w:rsidRPr="0094029B">
        <w:rPr>
          <w:b/>
          <w:bCs/>
        </w:rPr>
        <w:t xml:space="preserve"> ejerce sus efectos a través del eje intestino–cerebro, apoyando un comportamiento más tranquilo en los perros.</w:t>
      </w:r>
      <w:r w:rsidRPr="00F00EFD">
        <w:t xml:space="preserve"> Esto ofrece a los veterinarios un </w:t>
      </w:r>
      <w:r w:rsidRPr="0094029B">
        <w:rPr>
          <w:b/>
          <w:bCs/>
        </w:rPr>
        <w:t>abordaje novedoso basado en la nutrición</w:t>
      </w:r>
      <w:r w:rsidRPr="00F00EFD">
        <w:t xml:space="preserve"> para el apoyo al estrés.</w:t>
      </w:r>
      <w:bookmarkEnd w:id="0"/>
    </w:p>
    <w:p w14:paraId="0F995A77" w14:textId="16A36A72" w:rsidR="00F00EFD" w:rsidRPr="00F00EFD" w:rsidRDefault="00BE1720" w:rsidP="00BE1720">
      <w:pPr>
        <w:pStyle w:val="010Ladillo001"/>
      </w:pPr>
      <w:r w:rsidRPr="00F00EFD">
        <w:t>Resultados basados en evidencias</w:t>
      </w:r>
    </w:p>
    <w:p w14:paraId="09302DD2" w14:textId="43C7C83D" w:rsidR="00F00EFD" w:rsidRPr="0094029B" w:rsidRDefault="00F00EFD" w:rsidP="00F00EFD">
      <w:pPr>
        <w:pStyle w:val="Texto"/>
        <w:rPr>
          <w:b/>
          <w:bCs/>
        </w:rPr>
      </w:pPr>
      <w:r w:rsidRPr="00F00EFD">
        <w:t xml:space="preserve">Varios estudios realizados para satisfacer los requisitos del registro en la UE para su uso en perros confirman la seguridad y la eficacia del probiótico. En el primero de estos estudios ciegos, aleatorizados y de diseño cruzado con 24 perros </w:t>
      </w:r>
      <w:r w:rsidR="00BE1720" w:rsidRPr="00F00EFD">
        <w:t xml:space="preserve">labrador </w:t>
      </w:r>
      <w:proofErr w:type="spellStart"/>
      <w:r w:rsidR="00BE1720" w:rsidRPr="00F00EFD">
        <w:t>retriever</w:t>
      </w:r>
      <w:proofErr w:type="spellEnd"/>
      <w:r w:rsidRPr="00F00EFD">
        <w:t xml:space="preserve">, los </w:t>
      </w:r>
      <w:r w:rsidR="00BE1720">
        <w:t>animales</w:t>
      </w:r>
      <w:r w:rsidRPr="00F00EFD">
        <w:t xml:space="preserve"> que recibieron BL999</w:t>
      </w:r>
      <w:r w:rsidRPr="00BE1720">
        <w:rPr>
          <w:rStyle w:val="Superindice"/>
        </w:rPr>
        <w:t>®</w:t>
      </w:r>
      <w:r w:rsidRPr="00F00EFD">
        <w:t xml:space="preserve"> mostraron mejorías en los comportamientos relacionados con el estrés del día a día en comparación con el grupo placebo. Esto </w:t>
      </w:r>
      <w:r w:rsidRPr="0094029B">
        <w:rPr>
          <w:b/>
          <w:bCs/>
        </w:rPr>
        <w:t>incluye reducciones en los ladridos excesivos, ir de un lado a otro y saltar, junto con una mejor capacidad para estar calmados en las situaciones diarias.</w:t>
      </w:r>
    </w:p>
    <w:p w14:paraId="185A99AC" w14:textId="77777777" w:rsidR="00F00EFD" w:rsidRPr="00F00EFD" w:rsidRDefault="00F00EFD" w:rsidP="00F00EFD">
      <w:pPr>
        <w:pStyle w:val="Texto"/>
      </w:pPr>
      <w:r w:rsidRPr="00F00EFD">
        <w:t>Tal y como Ragen T.S. McGowan, PhD, Científico Investigador en Comportamiento y Bienestar de los Animales de Compañía de Nestlé Purina, explica:</w:t>
      </w:r>
    </w:p>
    <w:p w14:paraId="66C620CA" w14:textId="1D065543" w:rsidR="00F00EFD" w:rsidRPr="00F00EFD" w:rsidRDefault="00F00EFD" w:rsidP="00F00EFD">
      <w:pPr>
        <w:pStyle w:val="Texto"/>
        <w:rPr>
          <w:rStyle w:val="Cursiva"/>
        </w:rPr>
      </w:pPr>
      <w:r w:rsidRPr="00F00EFD">
        <w:rPr>
          <w:rStyle w:val="Cursiva"/>
        </w:rPr>
        <w:t>“Cuando observamos los resultados, nos sorprendió realmente ver una reacción tan potente simplemente al proporcionarles un probiótico a estos perros. En resumidas cuentas, cuando recibían BL999</w:t>
      </w:r>
      <w:r w:rsidRPr="00F00EFD">
        <w:rPr>
          <w:rStyle w:val="Superindice"/>
        </w:rPr>
        <w:t>®</w:t>
      </w:r>
      <w:r w:rsidRPr="00F00EFD">
        <w:rPr>
          <w:rStyle w:val="Cursiva"/>
        </w:rPr>
        <w:t>, los perros se encontraban en un estado emocional mucho más positivo</w:t>
      </w:r>
      <w:r w:rsidR="00BE1720">
        <w:rPr>
          <w:rStyle w:val="Cursiva"/>
        </w:rPr>
        <w:t>”.</w:t>
      </w:r>
    </w:p>
    <w:p w14:paraId="59E4E642" w14:textId="77777777" w:rsidR="00F00EFD" w:rsidRPr="00F00EFD" w:rsidRDefault="00F00EFD" w:rsidP="00F00EFD">
      <w:pPr>
        <w:pStyle w:val="Texto"/>
      </w:pPr>
      <w:r w:rsidRPr="00F00EFD">
        <w:t>A partir de la evidencia derivada de estos estudios, las mejoras en el comportamiento fueron observadas tras seis semanas de uso diario del probiótico.</w:t>
      </w:r>
    </w:p>
    <w:p w14:paraId="3D625C00" w14:textId="690DE15A" w:rsidR="00F00EFD" w:rsidRPr="00F00EFD" w:rsidRDefault="00F00EFD" w:rsidP="00F00EFD">
      <w:pPr>
        <w:pStyle w:val="Texto"/>
      </w:pPr>
      <w:r w:rsidRPr="00F00EFD">
        <w:t xml:space="preserve">Es importante destacar que </w:t>
      </w:r>
      <w:proofErr w:type="spellStart"/>
      <w:r w:rsidRPr="0094029B">
        <w:rPr>
          <w:b/>
          <w:bCs/>
        </w:rPr>
        <w:t>Calming</w:t>
      </w:r>
      <w:proofErr w:type="spellEnd"/>
      <w:r w:rsidRPr="0094029B">
        <w:rPr>
          <w:b/>
          <w:bCs/>
        </w:rPr>
        <w:t xml:space="preserve"> Care</w:t>
      </w:r>
      <w:r w:rsidRPr="0094029B">
        <w:rPr>
          <w:rStyle w:val="Superindice"/>
          <w:b/>
          <w:bCs/>
        </w:rPr>
        <w:t>®</w:t>
      </w:r>
      <w:r w:rsidRPr="0094029B">
        <w:rPr>
          <w:b/>
          <w:bCs/>
        </w:rPr>
        <w:t xml:space="preserve"> no causa un efecto de sedación</w:t>
      </w:r>
      <w:r w:rsidRPr="00F00EFD">
        <w:t>, de modo que los perros permanecen en alerta e involucrados</w:t>
      </w:r>
      <w:r w:rsidR="006C2543">
        <w:t>,</w:t>
      </w:r>
      <w:r w:rsidRPr="00F00EFD">
        <w:t xml:space="preserve"> al mismo tiempo que se benefician de una reducción de su reactividad frente a los factores de estrés.</w:t>
      </w:r>
    </w:p>
    <w:p w14:paraId="017046AB" w14:textId="55157ABE" w:rsidR="00F00EFD" w:rsidRPr="00F00EFD" w:rsidRDefault="00F00EFD" w:rsidP="006C2543">
      <w:pPr>
        <w:pStyle w:val="010Ladillo001"/>
      </w:pPr>
      <w:r w:rsidRPr="00F00EFD">
        <w:t xml:space="preserve">Aplicación </w:t>
      </w:r>
      <w:r w:rsidR="006C2543">
        <w:t>p</w:t>
      </w:r>
      <w:r w:rsidRPr="00F00EFD">
        <w:t>ráctica</w:t>
      </w:r>
    </w:p>
    <w:p w14:paraId="4B53B95B" w14:textId="77777777" w:rsidR="00F00EFD" w:rsidRPr="0094029B" w:rsidRDefault="00F00EFD" w:rsidP="00F00EFD">
      <w:pPr>
        <w:pStyle w:val="Texto"/>
        <w:rPr>
          <w:b/>
          <w:bCs/>
        </w:rPr>
      </w:pPr>
      <w:proofErr w:type="spellStart"/>
      <w:r w:rsidRPr="00F00EFD">
        <w:t>Calming</w:t>
      </w:r>
      <w:proofErr w:type="spellEnd"/>
      <w:r w:rsidRPr="00F00EFD">
        <w:t xml:space="preserve"> Care</w:t>
      </w:r>
      <w:r w:rsidRPr="006C2543">
        <w:rPr>
          <w:rStyle w:val="Superindice"/>
        </w:rPr>
        <w:t>®</w:t>
      </w:r>
      <w:r w:rsidRPr="00F00EFD">
        <w:t xml:space="preserve"> </w:t>
      </w:r>
      <w:r w:rsidRPr="0094029B">
        <w:rPr>
          <w:b/>
          <w:bCs/>
        </w:rPr>
        <w:t>está recomendado para perros con:</w:t>
      </w:r>
    </w:p>
    <w:p w14:paraId="65FAAA7B" w14:textId="22A4734F" w:rsidR="00F00EFD" w:rsidRPr="0094029B" w:rsidRDefault="00F00EFD" w:rsidP="00F00EFD">
      <w:pPr>
        <w:pStyle w:val="Texto"/>
        <w:numPr>
          <w:ilvl w:val="0"/>
          <w:numId w:val="24"/>
        </w:numPr>
      </w:pPr>
      <w:r w:rsidRPr="0094029B">
        <w:t>Estrés relacionado con la separación</w:t>
      </w:r>
    </w:p>
    <w:p w14:paraId="5C6B0E7E" w14:textId="3D0A0AFF" w:rsidR="00F00EFD" w:rsidRPr="0094029B" w:rsidRDefault="00F00EFD" w:rsidP="00F00EFD">
      <w:pPr>
        <w:pStyle w:val="Texto"/>
        <w:numPr>
          <w:ilvl w:val="0"/>
          <w:numId w:val="24"/>
        </w:numPr>
      </w:pPr>
      <w:r w:rsidRPr="0094029B">
        <w:t>Sensibilidad a ruidos (</w:t>
      </w:r>
      <w:r w:rsidR="006C2543" w:rsidRPr="0094029B">
        <w:t>por ejemplo, por</w:t>
      </w:r>
      <w:r w:rsidRPr="0094029B">
        <w:t xml:space="preserve"> </w:t>
      </w:r>
      <w:r w:rsidR="006C2543" w:rsidRPr="0094029B">
        <w:t>f</w:t>
      </w:r>
      <w:r w:rsidRPr="0094029B">
        <w:t>uegos artificiales</w:t>
      </w:r>
      <w:r w:rsidR="006C2543" w:rsidRPr="0094029B">
        <w:t xml:space="preserve"> o</w:t>
      </w:r>
      <w:r w:rsidRPr="0094029B">
        <w:t xml:space="preserve"> tormentas)</w:t>
      </w:r>
    </w:p>
    <w:p w14:paraId="1217E180" w14:textId="77777777" w:rsidR="00F00EFD" w:rsidRPr="0094029B" w:rsidRDefault="00F00EFD" w:rsidP="00F00EFD">
      <w:pPr>
        <w:pStyle w:val="Texto"/>
        <w:numPr>
          <w:ilvl w:val="0"/>
          <w:numId w:val="24"/>
        </w:numPr>
      </w:pPr>
      <w:r w:rsidRPr="0094029B">
        <w:t>Estrés relacionado con viajes</w:t>
      </w:r>
    </w:p>
    <w:p w14:paraId="3932AA4A" w14:textId="77777777" w:rsidR="00F00EFD" w:rsidRPr="0094029B" w:rsidRDefault="00F00EFD" w:rsidP="00F00EFD">
      <w:pPr>
        <w:pStyle w:val="Texto"/>
        <w:numPr>
          <w:ilvl w:val="0"/>
          <w:numId w:val="24"/>
        </w:numPr>
      </w:pPr>
      <w:r w:rsidRPr="0094029B">
        <w:t>Problemas de comportamiento generales relacionados con el estrés</w:t>
      </w:r>
    </w:p>
    <w:p w14:paraId="67BBBAF6" w14:textId="77777777" w:rsidR="00F00EFD" w:rsidRPr="00F00EFD" w:rsidRDefault="00F00EFD" w:rsidP="00F00EFD">
      <w:pPr>
        <w:pStyle w:val="Texto"/>
      </w:pPr>
      <w:r w:rsidRPr="00F00EFD">
        <w:t xml:space="preserve">Como </w:t>
      </w:r>
      <w:r w:rsidRPr="0094029B">
        <w:rPr>
          <w:b/>
          <w:bCs/>
        </w:rPr>
        <w:t>parte de un plan de atención holístico</w:t>
      </w:r>
      <w:r w:rsidRPr="00F00EFD">
        <w:t xml:space="preserve">, puede utilizarse junto con el adiestramiento, ajustes del entorno y otros tratamientos comportamentales. Su modo de acción probiótico lo posiciona como </w:t>
      </w:r>
      <w:r w:rsidRPr="0094029B">
        <w:rPr>
          <w:b/>
          <w:bCs/>
        </w:rPr>
        <w:t>herramienta de apoyo en una atención multimodal</w:t>
      </w:r>
      <w:r w:rsidRPr="00F00EFD">
        <w:t>.</w:t>
      </w:r>
    </w:p>
    <w:p w14:paraId="280066A8" w14:textId="5358E122" w:rsidR="00F00EFD" w:rsidRPr="00F00EFD" w:rsidRDefault="005A0955" w:rsidP="005A0955">
      <w:pPr>
        <w:pStyle w:val="010Ladillo001"/>
        <w:rPr>
          <w:sz w:val="20"/>
          <w:szCs w:val="20"/>
        </w:rPr>
      </w:pPr>
      <w:r w:rsidRPr="00F00EFD">
        <w:t>Por qué es importante para la práctica veterinaria</w:t>
      </w:r>
    </w:p>
    <w:p w14:paraId="326EF51A" w14:textId="4DAD04EA" w:rsidR="00F00EFD" w:rsidRPr="00F00EFD" w:rsidRDefault="00F00EFD" w:rsidP="00F00EFD">
      <w:pPr>
        <w:pStyle w:val="Texto"/>
      </w:pPr>
      <w:r w:rsidRPr="00F00EFD">
        <w:lastRenderedPageBreak/>
        <w:t xml:space="preserve">Los problemas de comportamiento forman parte de las </w:t>
      </w:r>
      <w:r w:rsidRPr="0094029B">
        <w:rPr>
          <w:b/>
          <w:bCs/>
        </w:rPr>
        <w:t>causas más habituales de reducción de la calidad de vida</w:t>
      </w:r>
      <w:r w:rsidRPr="00F00EFD">
        <w:t xml:space="preserve"> tanto en las mascotas como en sus tutores. </w:t>
      </w:r>
      <w:proofErr w:type="spellStart"/>
      <w:r w:rsidRPr="00F00EFD">
        <w:t>Calming</w:t>
      </w:r>
      <w:proofErr w:type="spellEnd"/>
      <w:r w:rsidRPr="00F00EFD">
        <w:t xml:space="preserve"> Care</w:t>
      </w:r>
      <w:r w:rsidRPr="005A0955">
        <w:rPr>
          <w:rStyle w:val="Superindice"/>
        </w:rPr>
        <w:t>®</w:t>
      </w:r>
      <w:r w:rsidRPr="00F00EFD">
        <w:t xml:space="preserve"> proporciona a los veterinarios una herramienta respaldada por la ciencia para abordar estos problemas, potenciando el bienestar del paciente al mismo tiempo que refuerza las relaciones con el cliente. Con el creciente foco en el conocimiento del eje </w:t>
      </w:r>
      <w:r w:rsidR="005A0955" w:rsidRPr="00F00EFD">
        <w:t xml:space="preserve">intestino–cerebro </w:t>
      </w:r>
      <w:r w:rsidRPr="00F00EFD">
        <w:t>en medicina veterinaria, este producto supone un paso significativo hacia una atención comportamental integradora.</w:t>
      </w:r>
    </w:p>
    <w:p w14:paraId="65BDB784" w14:textId="0A4EBA04" w:rsidR="00F00EFD" w:rsidRPr="00F00EFD" w:rsidRDefault="005A0955" w:rsidP="005A0955">
      <w:pPr>
        <w:pStyle w:val="010Ladillo001"/>
      </w:pPr>
      <w:r w:rsidRPr="00F00EFD">
        <w:t>Saber más</w:t>
      </w:r>
    </w:p>
    <w:p w14:paraId="3A363153" w14:textId="1FDEBC15" w:rsidR="00F00EFD" w:rsidRPr="00F00EFD" w:rsidRDefault="00F00EFD" w:rsidP="00F00EFD">
      <w:pPr>
        <w:pStyle w:val="Texto"/>
      </w:pPr>
      <w:r w:rsidRPr="00F00EFD">
        <w:t>Contacta con tu representante de Purina o visita</w:t>
      </w:r>
      <w:r w:rsidR="00787F1B">
        <w:t xml:space="preserve"> </w:t>
      </w:r>
      <w:hyperlink r:id="rId10" w:history="1">
        <w:r w:rsidR="00787F1B" w:rsidRPr="00787F1B">
          <w:rPr>
            <w:rStyle w:val="Hipervnculo"/>
          </w:rPr>
          <w:t xml:space="preserve">Purina </w:t>
        </w:r>
        <w:proofErr w:type="spellStart"/>
        <w:r w:rsidR="00787F1B" w:rsidRPr="00787F1B">
          <w:rPr>
            <w:rStyle w:val="Hipervnculo"/>
          </w:rPr>
          <w:t>Vet</w:t>
        </w:r>
        <w:proofErr w:type="spellEnd"/>
        <w:r w:rsidR="00787F1B" w:rsidRPr="00787F1B">
          <w:rPr>
            <w:rStyle w:val="Hipervnculo"/>
          </w:rPr>
          <w:t xml:space="preserve"> Center España</w:t>
        </w:r>
      </w:hyperlink>
      <w:r w:rsidR="00787F1B">
        <w:t>.</w:t>
      </w:r>
      <w:r w:rsidRPr="00F00EFD">
        <w:t xml:space="preserve"> </w:t>
      </w:r>
    </w:p>
    <w:p w14:paraId="4C0F05FB" w14:textId="77777777" w:rsidR="00F00EFD" w:rsidRPr="00F00EFD" w:rsidRDefault="00F00EFD" w:rsidP="00F00EFD">
      <w:pPr>
        <w:pStyle w:val="Texto"/>
      </w:pPr>
    </w:p>
    <w:p w14:paraId="77655D4D" w14:textId="77777777" w:rsidR="00F00EFD" w:rsidRPr="006557F3" w:rsidRDefault="00F00EFD" w:rsidP="00F00EFD">
      <w:pPr>
        <w:pStyle w:val="Texto"/>
        <w:rPr>
          <w:sz w:val="18"/>
          <w:szCs w:val="18"/>
        </w:rPr>
      </w:pPr>
      <w:r w:rsidRPr="006557F3">
        <w:rPr>
          <w:sz w:val="18"/>
          <w:szCs w:val="18"/>
        </w:rPr>
        <w:t>Bibliografía:</w:t>
      </w:r>
    </w:p>
    <w:p w14:paraId="06B93B20" w14:textId="77777777" w:rsidR="00F00EFD" w:rsidRPr="006557F3" w:rsidRDefault="00F00EFD" w:rsidP="00641C43">
      <w:pPr>
        <w:pStyle w:val="Texto"/>
        <w:numPr>
          <w:ilvl w:val="0"/>
          <w:numId w:val="25"/>
        </w:numPr>
        <w:spacing w:line="276" w:lineRule="auto"/>
        <w:rPr>
          <w:sz w:val="18"/>
          <w:szCs w:val="18"/>
          <w:lang w:val="sv-SE"/>
        </w:rPr>
      </w:pPr>
      <w:r w:rsidRPr="006557F3">
        <w:rPr>
          <w:sz w:val="18"/>
          <w:szCs w:val="18"/>
          <w:lang w:val="sv-SE"/>
        </w:rPr>
        <w:t>Sacoor C, Marugg JD, Lima NR, et al. Vet Med Int; 2024. doi:10.1155/2024/2856759</w:t>
      </w:r>
    </w:p>
    <w:p w14:paraId="0B1E00B0" w14:textId="77777777" w:rsidR="00F00EFD" w:rsidRPr="006557F3" w:rsidRDefault="00F00EFD" w:rsidP="00641C43">
      <w:pPr>
        <w:pStyle w:val="Texto"/>
        <w:numPr>
          <w:ilvl w:val="0"/>
          <w:numId w:val="25"/>
        </w:numPr>
        <w:spacing w:line="276" w:lineRule="auto"/>
        <w:rPr>
          <w:sz w:val="18"/>
          <w:szCs w:val="18"/>
        </w:rPr>
      </w:pPr>
      <w:r w:rsidRPr="006557F3">
        <w:rPr>
          <w:sz w:val="18"/>
          <w:szCs w:val="18"/>
        </w:rPr>
        <w:t xml:space="preserve">Salonen M, </w:t>
      </w:r>
      <w:proofErr w:type="spellStart"/>
      <w:r w:rsidRPr="006557F3">
        <w:rPr>
          <w:sz w:val="18"/>
          <w:szCs w:val="18"/>
        </w:rPr>
        <w:t>Sulkama</w:t>
      </w:r>
      <w:proofErr w:type="spellEnd"/>
      <w:r w:rsidRPr="006557F3">
        <w:rPr>
          <w:sz w:val="18"/>
          <w:szCs w:val="18"/>
        </w:rPr>
        <w:t xml:space="preserve"> S, Mikkola S, et al. </w:t>
      </w:r>
      <w:proofErr w:type="spellStart"/>
      <w:r w:rsidRPr="006557F3">
        <w:rPr>
          <w:sz w:val="18"/>
          <w:szCs w:val="18"/>
        </w:rPr>
        <w:t>Sci</w:t>
      </w:r>
      <w:proofErr w:type="spellEnd"/>
      <w:r w:rsidRPr="006557F3">
        <w:rPr>
          <w:sz w:val="18"/>
          <w:szCs w:val="18"/>
        </w:rPr>
        <w:t xml:space="preserve"> </w:t>
      </w:r>
      <w:proofErr w:type="spellStart"/>
      <w:r w:rsidRPr="006557F3">
        <w:rPr>
          <w:sz w:val="18"/>
          <w:szCs w:val="18"/>
        </w:rPr>
        <w:t>Rep</w:t>
      </w:r>
      <w:proofErr w:type="spellEnd"/>
      <w:r w:rsidRPr="006557F3">
        <w:rPr>
          <w:sz w:val="18"/>
          <w:szCs w:val="18"/>
        </w:rPr>
        <w:t>; 2020. doi:10.1038/s41598-020-59837-z</w:t>
      </w:r>
    </w:p>
    <w:p w14:paraId="190D0D0C" w14:textId="77777777" w:rsidR="00F00EFD" w:rsidRPr="006557F3" w:rsidRDefault="00F00EFD" w:rsidP="00641C43">
      <w:pPr>
        <w:pStyle w:val="Texto"/>
        <w:numPr>
          <w:ilvl w:val="0"/>
          <w:numId w:val="25"/>
        </w:numPr>
        <w:spacing w:line="276" w:lineRule="auto"/>
        <w:rPr>
          <w:sz w:val="18"/>
          <w:szCs w:val="18"/>
          <w:lang w:val="pt-BR"/>
        </w:rPr>
      </w:pPr>
      <w:r w:rsidRPr="006557F3">
        <w:rPr>
          <w:sz w:val="18"/>
          <w:szCs w:val="18"/>
          <w:lang w:val="pt-BR"/>
        </w:rPr>
        <w:t xml:space="preserve">Barcelos AM, </w:t>
      </w:r>
      <w:proofErr w:type="spellStart"/>
      <w:r w:rsidRPr="006557F3">
        <w:rPr>
          <w:sz w:val="18"/>
          <w:szCs w:val="18"/>
          <w:lang w:val="pt-BR"/>
        </w:rPr>
        <w:t>Kargas</w:t>
      </w:r>
      <w:proofErr w:type="spellEnd"/>
      <w:r w:rsidRPr="006557F3">
        <w:rPr>
          <w:sz w:val="18"/>
          <w:szCs w:val="18"/>
          <w:lang w:val="pt-BR"/>
        </w:rPr>
        <w:t xml:space="preserve"> N, Mills D. Pets; 2024. doi:10.3390/pets1010007</w:t>
      </w:r>
    </w:p>
    <w:p w14:paraId="24BA462D" w14:textId="77777777" w:rsidR="00F00EFD" w:rsidRPr="006557F3" w:rsidRDefault="00F00EFD" w:rsidP="00641C43">
      <w:pPr>
        <w:pStyle w:val="Texto"/>
        <w:numPr>
          <w:ilvl w:val="0"/>
          <w:numId w:val="25"/>
        </w:numPr>
        <w:spacing w:line="276" w:lineRule="auto"/>
        <w:rPr>
          <w:sz w:val="18"/>
          <w:szCs w:val="18"/>
        </w:rPr>
      </w:pPr>
      <w:proofErr w:type="spellStart"/>
      <w:r w:rsidRPr="006557F3">
        <w:rPr>
          <w:sz w:val="18"/>
          <w:szCs w:val="18"/>
          <w:lang w:val="pt-BR"/>
        </w:rPr>
        <w:t>McGowan</w:t>
      </w:r>
      <w:proofErr w:type="spellEnd"/>
      <w:r w:rsidRPr="006557F3">
        <w:rPr>
          <w:sz w:val="18"/>
          <w:szCs w:val="18"/>
          <w:lang w:val="pt-BR"/>
        </w:rPr>
        <w:t xml:space="preserve"> RTS, Barnett HR, </w:t>
      </w:r>
      <w:proofErr w:type="spellStart"/>
      <w:r w:rsidRPr="006557F3">
        <w:rPr>
          <w:sz w:val="18"/>
          <w:szCs w:val="18"/>
          <w:lang w:val="pt-BR"/>
        </w:rPr>
        <w:t>Czarnecki-Maulden</w:t>
      </w:r>
      <w:proofErr w:type="spellEnd"/>
      <w:r w:rsidRPr="006557F3">
        <w:rPr>
          <w:sz w:val="18"/>
          <w:szCs w:val="18"/>
          <w:lang w:val="pt-BR"/>
        </w:rPr>
        <w:t xml:space="preserve"> G, et al. </w:t>
      </w:r>
      <w:r w:rsidRPr="006557F3">
        <w:rPr>
          <w:sz w:val="18"/>
          <w:szCs w:val="18"/>
        </w:rPr>
        <w:t>ACVB Symp; 2018.</w:t>
      </w:r>
    </w:p>
    <w:p w14:paraId="1922E466" w14:textId="77777777" w:rsidR="00F00EFD" w:rsidRPr="006557F3" w:rsidRDefault="00F00EFD" w:rsidP="00641C43">
      <w:pPr>
        <w:pStyle w:val="Texto"/>
        <w:numPr>
          <w:ilvl w:val="0"/>
          <w:numId w:val="25"/>
        </w:numPr>
        <w:spacing w:line="276" w:lineRule="auto"/>
        <w:rPr>
          <w:sz w:val="18"/>
          <w:szCs w:val="18"/>
          <w:lang w:val="en-US"/>
        </w:rPr>
      </w:pPr>
      <w:r w:rsidRPr="006557F3">
        <w:rPr>
          <w:sz w:val="18"/>
          <w:szCs w:val="18"/>
          <w:lang w:val="en-US"/>
        </w:rPr>
        <w:t>Dogs Trust. Natl Dog Survey; 2025.</w:t>
      </w:r>
    </w:p>
    <w:p w14:paraId="6AA0CB6F" w14:textId="77777777" w:rsidR="00F00EFD" w:rsidRPr="006557F3" w:rsidRDefault="00F00EFD" w:rsidP="00641C43">
      <w:pPr>
        <w:pStyle w:val="Texto"/>
        <w:numPr>
          <w:ilvl w:val="0"/>
          <w:numId w:val="25"/>
        </w:numPr>
        <w:spacing w:line="276" w:lineRule="auto"/>
        <w:rPr>
          <w:sz w:val="18"/>
          <w:szCs w:val="18"/>
          <w:lang w:val="pl-PL"/>
        </w:rPr>
      </w:pPr>
      <w:r w:rsidRPr="006557F3">
        <w:rPr>
          <w:sz w:val="18"/>
          <w:szCs w:val="18"/>
          <w:lang w:val="pl-PL"/>
        </w:rPr>
        <w:t>Kiełbik P, Witkowska-Piłaszewicz O. Animals; 2024. doi:10.3390/ani14142048</w:t>
      </w:r>
    </w:p>
    <w:p w14:paraId="35A94BE0" w14:textId="77777777" w:rsidR="00F00EFD" w:rsidRPr="006557F3" w:rsidRDefault="00F00EFD" w:rsidP="00641C43">
      <w:pPr>
        <w:pStyle w:val="Texto"/>
        <w:numPr>
          <w:ilvl w:val="0"/>
          <w:numId w:val="25"/>
        </w:numPr>
        <w:spacing w:line="276" w:lineRule="auto"/>
        <w:rPr>
          <w:sz w:val="18"/>
          <w:szCs w:val="18"/>
          <w:lang w:val="pl-PL"/>
        </w:rPr>
      </w:pPr>
      <w:r w:rsidRPr="006557F3">
        <w:rPr>
          <w:sz w:val="18"/>
          <w:szCs w:val="18"/>
          <w:lang w:val="pl-PL"/>
        </w:rPr>
        <w:t>Pilla R, Suchodolski JS. Front Vet Sci; 2020. doi:10.3389/fvets.2019.00498</w:t>
      </w:r>
    </w:p>
    <w:p w14:paraId="2C541BAD" w14:textId="7A208020" w:rsidR="00E80AC8" w:rsidRPr="006557F3" w:rsidRDefault="00F00EFD" w:rsidP="00641C43">
      <w:pPr>
        <w:pStyle w:val="Texto"/>
        <w:numPr>
          <w:ilvl w:val="0"/>
          <w:numId w:val="25"/>
        </w:numPr>
        <w:spacing w:line="276" w:lineRule="auto"/>
        <w:rPr>
          <w:sz w:val="18"/>
          <w:szCs w:val="18"/>
        </w:rPr>
      </w:pPr>
      <w:proofErr w:type="spellStart"/>
      <w:r w:rsidRPr="006557F3">
        <w:rPr>
          <w:sz w:val="18"/>
          <w:szCs w:val="18"/>
        </w:rPr>
        <w:t>Commission</w:t>
      </w:r>
      <w:proofErr w:type="spellEnd"/>
      <w:r w:rsidRPr="006557F3">
        <w:rPr>
          <w:sz w:val="18"/>
          <w:szCs w:val="18"/>
        </w:rPr>
        <w:t xml:space="preserve"> </w:t>
      </w:r>
      <w:proofErr w:type="spellStart"/>
      <w:r w:rsidRPr="006557F3">
        <w:rPr>
          <w:sz w:val="18"/>
          <w:szCs w:val="18"/>
        </w:rPr>
        <w:t>Implementing</w:t>
      </w:r>
      <w:proofErr w:type="spellEnd"/>
      <w:r w:rsidRPr="006557F3">
        <w:rPr>
          <w:sz w:val="18"/>
          <w:szCs w:val="18"/>
        </w:rPr>
        <w:t xml:space="preserve"> Reg (EU) 2025/1776; 2025.</w:t>
      </w:r>
    </w:p>
    <w:sectPr w:rsidR="00E80AC8" w:rsidRPr="006557F3" w:rsidSect="0032558A">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A84B" w14:textId="77777777" w:rsidR="00090BC0" w:rsidRDefault="00090BC0" w:rsidP="00FA1C58">
      <w:pPr>
        <w:spacing w:line="240" w:lineRule="auto"/>
      </w:pPr>
      <w:r>
        <w:separator/>
      </w:r>
    </w:p>
  </w:endnote>
  <w:endnote w:type="continuationSeparator" w:id="0">
    <w:p w14:paraId="762FCD91" w14:textId="77777777" w:rsidR="00090BC0" w:rsidRDefault="00090BC0"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DD60" w14:textId="77777777" w:rsidR="00090BC0" w:rsidRDefault="00090BC0" w:rsidP="00FA1C58">
      <w:pPr>
        <w:spacing w:line="240" w:lineRule="auto"/>
      </w:pPr>
      <w:r>
        <w:separator/>
      </w:r>
    </w:p>
  </w:footnote>
  <w:footnote w:type="continuationSeparator" w:id="0">
    <w:p w14:paraId="011BF1BF" w14:textId="77777777" w:rsidR="00090BC0" w:rsidRDefault="00090BC0"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38F6" w14:textId="1A169F7B" w:rsidR="002B78CE" w:rsidRDefault="00F00EFD" w:rsidP="002B78CE">
    <w:pPr>
      <w:pStyle w:val="Encabezado"/>
      <w:jc w:val="right"/>
    </w:pPr>
    <w:r>
      <w:rPr>
        <w:noProof/>
      </w:rPr>
      <w:drawing>
        <wp:inline distT="0" distB="0" distL="0" distR="0" wp14:anchorId="45DFF7BF" wp14:editId="037B4617">
          <wp:extent cx="1117430" cy="629014"/>
          <wp:effectExtent l="0" t="0" r="0" b="0"/>
          <wp:docPr id="1728407718" name="Imagen 1" descr="Pro Plan®, nutrientes necesarios para tu mascota | Pu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 Plan®, nutrientes necesarios para tu mascota | Pur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336" cy="637405"/>
                  </a:xfrm>
                  <a:prstGeom prst="rect">
                    <a:avLst/>
                  </a:prstGeom>
                  <a:noFill/>
                  <a:ln>
                    <a:noFill/>
                  </a:ln>
                </pic:spPr>
              </pic:pic>
            </a:graphicData>
          </a:graphic>
        </wp:inline>
      </w:drawing>
    </w:r>
  </w:p>
  <w:p w14:paraId="2EC180B7" w14:textId="77777777" w:rsidR="002B78CE" w:rsidRDefault="002B78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8A36285"/>
    <w:multiLevelType w:val="hybridMultilevel"/>
    <w:tmpl w:val="9F52B1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524BDC"/>
    <w:multiLevelType w:val="hybridMultilevel"/>
    <w:tmpl w:val="E81C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7E0DC1"/>
    <w:multiLevelType w:val="hybridMultilevel"/>
    <w:tmpl w:val="BD620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5"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2"/>
  </w:num>
  <w:num w:numId="12" w16cid:durableId="914240328">
    <w:abstractNumId w:val="24"/>
  </w:num>
  <w:num w:numId="13" w16cid:durableId="1392263596">
    <w:abstractNumId w:val="14"/>
  </w:num>
  <w:num w:numId="14" w16cid:durableId="432939829">
    <w:abstractNumId w:val="13"/>
  </w:num>
  <w:num w:numId="15" w16cid:durableId="400908660">
    <w:abstractNumId w:val="17"/>
  </w:num>
  <w:num w:numId="16" w16cid:durableId="603731271">
    <w:abstractNumId w:val="15"/>
  </w:num>
  <w:num w:numId="17" w16cid:durableId="1338313169">
    <w:abstractNumId w:val="23"/>
  </w:num>
  <w:num w:numId="18" w16cid:durableId="13459165">
    <w:abstractNumId w:val="11"/>
  </w:num>
  <w:num w:numId="19" w16cid:durableId="1895433998">
    <w:abstractNumId w:val="21"/>
  </w:num>
  <w:num w:numId="20" w16cid:durableId="410615610">
    <w:abstractNumId w:val="25"/>
  </w:num>
  <w:num w:numId="21" w16cid:durableId="1642887324">
    <w:abstractNumId w:val="10"/>
  </w:num>
  <w:num w:numId="22" w16cid:durableId="191190662">
    <w:abstractNumId w:val="19"/>
  </w:num>
  <w:num w:numId="23" w16cid:durableId="191768925">
    <w:abstractNumId w:val="16"/>
  </w:num>
  <w:num w:numId="24" w16cid:durableId="1931500070">
    <w:abstractNumId w:val="20"/>
  </w:num>
  <w:num w:numId="25" w16cid:durableId="8688823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8915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C58"/>
    <w:rsid w:val="00002ACD"/>
    <w:rsid w:val="00020B8B"/>
    <w:rsid w:val="00021860"/>
    <w:rsid w:val="000359C0"/>
    <w:rsid w:val="00037B26"/>
    <w:rsid w:val="00055D37"/>
    <w:rsid w:val="0006143C"/>
    <w:rsid w:val="00090BC0"/>
    <w:rsid w:val="000924F4"/>
    <w:rsid w:val="000A224B"/>
    <w:rsid w:val="000A50E9"/>
    <w:rsid w:val="000B589C"/>
    <w:rsid w:val="000C2FE5"/>
    <w:rsid w:val="000C694C"/>
    <w:rsid w:val="000C782A"/>
    <w:rsid w:val="000E204F"/>
    <w:rsid w:val="000E4E33"/>
    <w:rsid w:val="000E58C7"/>
    <w:rsid w:val="00123BAA"/>
    <w:rsid w:val="00127769"/>
    <w:rsid w:val="001469A8"/>
    <w:rsid w:val="00147480"/>
    <w:rsid w:val="00153567"/>
    <w:rsid w:val="001573D0"/>
    <w:rsid w:val="00164455"/>
    <w:rsid w:val="0017476B"/>
    <w:rsid w:val="0018264F"/>
    <w:rsid w:val="00190429"/>
    <w:rsid w:val="00193AE5"/>
    <w:rsid w:val="001A4571"/>
    <w:rsid w:val="001B15D1"/>
    <w:rsid w:val="001F1305"/>
    <w:rsid w:val="002065FD"/>
    <w:rsid w:val="002242F1"/>
    <w:rsid w:val="00225C96"/>
    <w:rsid w:val="00226C89"/>
    <w:rsid w:val="00235CE7"/>
    <w:rsid w:val="0025076B"/>
    <w:rsid w:val="002532E1"/>
    <w:rsid w:val="00256149"/>
    <w:rsid w:val="0027492D"/>
    <w:rsid w:val="00284C16"/>
    <w:rsid w:val="00292C2D"/>
    <w:rsid w:val="002B6AB6"/>
    <w:rsid w:val="002B78CE"/>
    <w:rsid w:val="002D56DE"/>
    <w:rsid w:val="002D7D67"/>
    <w:rsid w:val="002F1107"/>
    <w:rsid w:val="002F1792"/>
    <w:rsid w:val="00301182"/>
    <w:rsid w:val="0032558A"/>
    <w:rsid w:val="00345870"/>
    <w:rsid w:val="0034627C"/>
    <w:rsid w:val="00354FB0"/>
    <w:rsid w:val="003672C5"/>
    <w:rsid w:val="00374C16"/>
    <w:rsid w:val="00382853"/>
    <w:rsid w:val="00383E87"/>
    <w:rsid w:val="003843C1"/>
    <w:rsid w:val="003975E3"/>
    <w:rsid w:val="00397EF3"/>
    <w:rsid w:val="003A7EE9"/>
    <w:rsid w:val="003C4400"/>
    <w:rsid w:val="003D30D7"/>
    <w:rsid w:val="003E1770"/>
    <w:rsid w:val="00401656"/>
    <w:rsid w:val="00423121"/>
    <w:rsid w:val="00431415"/>
    <w:rsid w:val="0045210D"/>
    <w:rsid w:val="00460E4B"/>
    <w:rsid w:val="00464C82"/>
    <w:rsid w:val="00465540"/>
    <w:rsid w:val="00470082"/>
    <w:rsid w:val="00471307"/>
    <w:rsid w:val="00473BF3"/>
    <w:rsid w:val="004A6B37"/>
    <w:rsid w:val="004B7682"/>
    <w:rsid w:val="004C1462"/>
    <w:rsid w:val="004D0B62"/>
    <w:rsid w:val="004D0C74"/>
    <w:rsid w:val="004E6531"/>
    <w:rsid w:val="004F37A3"/>
    <w:rsid w:val="005037E2"/>
    <w:rsid w:val="00504482"/>
    <w:rsid w:val="00510121"/>
    <w:rsid w:val="0051305F"/>
    <w:rsid w:val="00515CC0"/>
    <w:rsid w:val="00520B39"/>
    <w:rsid w:val="005223AE"/>
    <w:rsid w:val="0053504C"/>
    <w:rsid w:val="00537765"/>
    <w:rsid w:val="00553175"/>
    <w:rsid w:val="005551A9"/>
    <w:rsid w:val="005602CC"/>
    <w:rsid w:val="00564C4B"/>
    <w:rsid w:val="00594CC8"/>
    <w:rsid w:val="005A0955"/>
    <w:rsid w:val="005C1959"/>
    <w:rsid w:val="005C3023"/>
    <w:rsid w:val="005E422E"/>
    <w:rsid w:val="005E46DA"/>
    <w:rsid w:val="005E53BC"/>
    <w:rsid w:val="0060020E"/>
    <w:rsid w:val="00603CFA"/>
    <w:rsid w:val="00625C76"/>
    <w:rsid w:val="00641C43"/>
    <w:rsid w:val="00642227"/>
    <w:rsid w:val="006428B2"/>
    <w:rsid w:val="006557F3"/>
    <w:rsid w:val="0066085B"/>
    <w:rsid w:val="00666D80"/>
    <w:rsid w:val="00675F3E"/>
    <w:rsid w:val="00680DF1"/>
    <w:rsid w:val="0069172F"/>
    <w:rsid w:val="00697D02"/>
    <w:rsid w:val="006B292D"/>
    <w:rsid w:val="006C22C4"/>
    <w:rsid w:val="006C2543"/>
    <w:rsid w:val="006D5538"/>
    <w:rsid w:val="006E4179"/>
    <w:rsid w:val="00702C76"/>
    <w:rsid w:val="00703565"/>
    <w:rsid w:val="00716ECD"/>
    <w:rsid w:val="00722E1E"/>
    <w:rsid w:val="00750EC3"/>
    <w:rsid w:val="00761DFA"/>
    <w:rsid w:val="007740FF"/>
    <w:rsid w:val="0077728E"/>
    <w:rsid w:val="00787F1B"/>
    <w:rsid w:val="007A3FA1"/>
    <w:rsid w:val="007C49D0"/>
    <w:rsid w:val="007D004D"/>
    <w:rsid w:val="007D7D12"/>
    <w:rsid w:val="007F4AB8"/>
    <w:rsid w:val="00800F07"/>
    <w:rsid w:val="008111CE"/>
    <w:rsid w:val="00826F17"/>
    <w:rsid w:val="008312E7"/>
    <w:rsid w:val="008403B8"/>
    <w:rsid w:val="00843791"/>
    <w:rsid w:val="008571B1"/>
    <w:rsid w:val="0085789D"/>
    <w:rsid w:val="00860674"/>
    <w:rsid w:val="0086270B"/>
    <w:rsid w:val="00866973"/>
    <w:rsid w:val="00872771"/>
    <w:rsid w:val="00877329"/>
    <w:rsid w:val="008855E7"/>
    <w:rsid w:val="008B559E"/>
    <w:rsid w:val="008B6E5E"/>
    <w:rsid w:val="008D6C83"/>
    <w:rsid w:val="008F1F36"/>
    <w:rsid w:val="00901E2C"/>
    <w:rsid w:val="00902F84"/>
    <w:rsid w:val="00917CCB"/>
    <w:rsid w:val="0093235C"/>
    <w:rsid w:val="009364EF"/>
    <w:rsid w:val="0094029B"/>
    <w:rsid w:val="0094565B"/>
    <w:rsid w:val="00946F32"/>
    <w:rsid w:val="00955AB5"/>
    <w:rsid w:val="009619D0"/>
    <w:rsid w:val="0097337E"/>
    <w:rsid w:val="00974653"/>
    <w:rsid w:val="009765EE"/>
    <w:rsid w:val="00983554"/>
    <w:rsid w:val="009A0264"/>
    <w:rsid w:val="009A04EB"/>
    <w:rsid w:val="009A3DCE"/>
    <w:rsid w:val="009A6F0B"/>
    <w:rsid w:val="009B7500"/>
    <w:rsid w:val="009D0719"/>
    <w:rsid w:val="009F406E"/>
    <w:rsid w:val="009F77FA"/>
    <w:rsid w:val="00A1001D"/>
    <w:rsid w:val="00A17C43"/>
    <w:rsid w:val="00A20B0B"/>
    <w:rsid w:val="00A22F79"/>
    <w:rsid w:val="00A24E36"/>
    <w:rsid w:val="00A40433"/>
    <w:rsid w:val="00A42923"/>
    <w:rsid w:val="00A523D3"/>
    <w:rsid w:val="00AA5E6E"/>
    <w:rsid w:val="00AB2824"/>
    <w:rsid w:val="00AC7E2D"/>
    <w:rsid w:val="00AD63E6"/>
    <w:rsid w:val="00B14EB3"/>
    <w:rsid w:val="00B202B3"/>
    <w:rsid w:val="00B372CA"/>
    <w:rsid w:val="00B37C5E"/>
    <w:rsid w:val="00B445F2"/>
    <w:rsid w:val="00B5127D"/>
    <w:rsid w:val="00B51C90"/>
    <w:rsid w:val="00B5527D"/>
    <w:rsid w:val="00B61C1A"/>
    <w:rsid w:val="00B6541C"/>
    <w:rsid w:val="00B7520D"/>
    <w:rsid w:val="00BA4F0C"/>
    <w:rsid w:val="00BA7BE8"/>
    <w:rsid w:val="00BB2295"/>
    <w:rsid w:val="00BB6DE2"/>
    <w:rsid w:val="00BE1720"/>
    <w:rsid w:val="00BF6438"/>
    <w:rsid w:val="00BF7C8D"/>
    <w:rsid w:val="00C05625"/>
    <w:rsid w:val="00C237F5"/>
    <w:rsid w:val="00C3228E"/>
    <w:rsid w:val="00C45FB8"/>
    <w:rsid w:val="00C5364D"/>
    <w:rsid w:val="00C54E07"/>
    <w:rsid w:val="00C65A12"/>
    <w:rsid w:val="00C72997"/>
    <w:rsid w:val="00C73C22"/>
    <w:rsid w:val="00C824FE"/>
    <w:rsid w:val="00CB4445"/>
    <w:rsid w:val="00CC6337"/>
    <w:rsid w:val="00CC67D4"/>
    <w:rsid w:val="00CD4770"/>
    <w:rsid w:val="00CE1A91"/>
    <w:rsid w:val="00CF3073"/>
    <w:rsid w:val="00CF7140"/>
    <w:rsid w:val="00D36AEF"/>
    <w:rsid w:val="00D42A06"/>
    <w:rsid w:val="00D4348D"/>
    <w:rsid w:val="00D456B1"/>
    <w:rsid w:val="00D600EA"/>
    <w:rsid w:val="00D70E6B"/>
    <w:rsid w:val="00D73E4E"/>
    <w:rsid w:val="00D805E3"/>
    <w:rsid w:val="00D829D7"/>
    <w:rsid w:val="00D82BCE"/>
    <w:rsid w:val="00D86341"/>
    <w:rsid w:val="00D91437"/>
    <w:rsid w:val="00DA4155"/>
    <w:rsid w:val="00DB5222"/>
    <w:rsid w:val="00DB7C58"/>
    <w:rsid w:val="00DC23CC"/>
    <w:rsid w:val="00DC6E2F"/>
    <w:rsid w:val="00DE08D9"/>
    <w:rsid w:val="00E04063"/>
    <w:rsid w:val="00E210F9"/>
    <w:rsid w:val="00E232F3"/>
    <w:rsid w:val="00E31CAB"/>
    <w:rsid w:val="00E33355"/>
    <w:rsid w:val="00E55A37"/>
    <w:rsid w:val="00E60A79"/>
    <w:rsid w:val="00E620B6"/>
    <w:rsid w:val="00E661A8"/>
    <w:rsid w:val="00E80AC8"/>
    <w:rsid w:val="00EA1468"/>
    <w:rsid w:val="00EA5576"/>
    <w:rsid w:val="00EA6574"/>
    <w:rsid w:val="00EB219D"/>
    <w:rsid w:val="00EC3CE4"/>
    <w:rsid w:val="00EC55FB"/>
    <w:rsid w:val="00ED3D08"/>
    <w:rsid w:val="00EE3BF4"/>
    <w:rsid w:val="00EF5CC8"/>
    <w:rsid w:val="00F00EFD"/>
    <w:rsid w:val="00F16DC0"/>
    <w:rsid w:val="00F20616"/>
    <w:rsid w:val="00F23FFE"/>
    <w:rsid w:val="00F36E3C"/>
    <w:rsid w:val="00F46708"/>
    <w:rsid w:val="00F52735"/>
    <w:rsid w:val="00F67EEC"/>
    <w:rsid w:val="00F81B08"/>
    <w:rsid w:val="00F94A91"/>
    <w:rsid w:val="00FA1C58"/>
    <w:rsid w:val="00FB54D5"/>
    <w:rsid w:val="00FB5EBB"/>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A8"/>
    <w:pPr>
      <w:spacing w:after="160" w:line="259" w:lineRule="auto"/>
    </w:pPr>
    <w:rPr>
      <w:rFonts w:asciiTheme="minorHAnsi" w:eastAsiaTheme="minorHAnsi" w:hAnsiTheme="minorHAnsi" w:cstheme="minorBidi"/>
      <w:kern w:val="2"/>
      <w:sz w:val="22"/>
      <w:szCs w:val="22"/>
      <w:lang w:eastAsia="en-US"/>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rsid w:val="001469A8"/>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1469A8"/>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 w:type="character" w:styleId="Hipervnculovisitado">
    <w:name w:val="FollowedHyperlink"/>
    <w:basedOn w:val="Fuentedeprrafopredeter"/>
    <w:uiPriority w:val="99"/>
    <w:semiHidden/>
    <w:unhideWhenUsed/>
    <w:rsid w:val="00B37C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tcenter.purina.es/calmingc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etcenter.purina.es/calmingca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vetcenter.purina.es/calmingcare" TargetMode="External"/><Relationship Id="rId4" Type="http://schemas.openxmlformats.org/officeDocument/2006/relationships/webSettings" Target="webSettings.xml"/><Relationship Id="rId9" Type="http://schemas.openxmlformats.org/officeDocument/2006/relationships/hyperlink" Target="https://www.vetcenter.purina.es/calming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896</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84</cp:revision>
  <dcterms:created xsi:type="dcterms:W3CDTF">2022-03-03T10:35:00Z</dcterms:created>
  <dcterms:modified xsi:type="dcterms:W3CDTF">2026-03-20T09:37:00Z</dcterms:modified>
</cp:coreProperties>
</file>