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F55" w14:textId="77777777" w:rsidR="0058018F" w:rsidRPr="0058018F" w:rsidRDefault="0058018F" w:rsidP="0058018F">
      <w:pPr>
        <w:pStyle w:val="002Titular"/>
      </w:pPr>
      <w:r w:rsidRPr="0058018F">
        <w:t>FELIWAY</w:t>
      </w:r>
      <w:r w:rsidRPr="0058018F">
        <w:rPr>
          <w:rStyle w:val="Superindice"/>
        </w:rPr>
        <w:t>®</w:t>
      </w:r>
      <w:r w:rsidRPr="0058018F">
        <w:t xml:space="preserve"> reafirma su liderazgo en bienestar felino en la gala de los Trofeos del Hogar Top Mascotas 2026</w:t>
      </w:r>
    </w:p>
    <w:p w14:paraId="0EE8D830" w14:textId="537BE567" w:rsidR="0058018F" w:rsidRPr="0058018F" w:rsidRDefault="0058018F" w:rsidP="0058018F">
      <w:pPr>
        <w:pStyle w:val="Texto"/>
        <w:numPr>
          <w:ilvl w:val="0"/>
          <w:numId w:val="25"/>
        </w:numPr>
        <w:rPr>
          <w:b/>
          <w:bCs/>
          <w:lang w:val="es-ES"/>
        </w:rPr>
      </w:pPr>
      <w:r w:rsidRPr="0058018F">
        <w:rPr>
          <w:b/>
          <w:bCs/>
          <w:lang w:val="es-ES"/>
        </w:rPr>
        <w:t>FELIWAY</w:t>
      </w:r>
      <w:r w:rsidRPr="0058018F">
        <w:rPr>
          <w:rStyle w:val="Superindice"/>
          <w:lang w:val="es-ES"/>
        </w:rPr>
        <w:t>®</w:t>
      </w:r>
      <w:r w:rsidRPr="0058018F">
        <w:rPr>
          <w:b/>
          <w:bCs/>
          <w:lang w:val="es-ES"/>
        </w:rPr>
        <w:t xml:space="preserve"> Optimum y Happy Snack by FELIWAY</w:t>
      </w:r>
      <w:r w:rsidRPr="0058018F">
        <w:rPr>
          <w:rStyle w:val="Superindice"/>
          <w:lang w:val="es-ES"/>
        </w:rPr>
        <w:t>®</w:t>
      </w:r>
      <w:r w:rsidRPr="0058018F">
        <w:rPr>
          <w:b/>
          <w:bCs/>
          <w:lang w:val="es-ES"/>
        </w:rPr>
        <w:t xml:space="preserve"> </w:t>
      </w:r>
      <w:r w:rsidR="00AA598C">
        <w:rPr>
          <w:b/>
          <w:bCs/>
          <w:lang w:val="es-ES"/>
        </w:rPr>
        <w:t xml:space="preserve">sabor Pollo </w:t>
      </w:r>
      <w:r w:rsidRPr="0058018F">
        <w:rPr>
          <w:b/>
          <w:bCs/>
          <w:lang w:val="es-ES"/>
        </w:rPr>
        <w:t>recogen sus galardones tras la valoración directa de los consumidores.</w:t>
      </w:r>
    </w:p>
    <w:p w14:paraId="15BA67C8" w14:textId="2695A718" w:rsidR="0058018F" w:rsidRPr="0058018F" w:rsidRDefault="0058018F" w:rsidP="0058018F">
      <w:pPr>
        <w:pStyle w:val="Texto"/>
        <w:numPr>
          <w:ilvl w:val="0"/>
          <w:numId w:val="25"/>
        </w:numPr>
        <w:rPr>
          <w:b/>
          <w:bCs/>
          <w:lang w:val="es-ES"/>
        </w:rPr>
      </w:pPr>
      <w:r w:rsidRPr="0058018F">
        <w:rPr>
          <w:b/>
          <w:bCs/>
          <w:lang w:val="es-ES"/>
        </w:rPr>
        <w:t xml:space="preserve">La marca celebra tres décadas de innovación científica coincidiendo con la distinción especial "Top Innovación" para su primer </w:t>
      </w:r>
      <w:r w:rsidRPr="0058018F">
        <w:rPr>
          <w:b/>
          <w:bCs/>
          <w:i/>
          <w:iCs/>
          <w:lang w:val="es-ES"/>
        </w:rPr>
        <w:t>snack</w:t>
      </w:r>
      <w:r w:rsidRPr="0058018F">
        <w:rPr>
          <w:b/>
          <w:bCs/>
          <w:lang w:val="es-ES"/>
        </w:rPr>
        <w:t xml:space="preserve"> líquido </w:t>
      </w:r>
      <w:r w:rsidR="006E12CD" w:rsidRPr="006E12CD">
        <w:rPr>
          <w:b/>
          <w:bCs/>
          <w:lang w:val="es-ES"/>
        </w:rPr>
        <w:t>que ayuda a calmar a los gatos</w:t>
      </w:r>
      <w:r w:rsidRPr="0058018F">
        <w:rPr>
          <w:b/>
          <w:bCs/>
          <w:lang w:val="es-ES"/>
        </w:rPr>
        <w:t>.</w:t>
      </w:r>
    </w:p>
    <w:p w14:paraId="09B249A4" w14:textId="77777777" w:rsidR="0058018F" w:rsidRDefault="0058018F" w:rsidP="0058018F">
      <w:pPr>
        <w:pStyle w:val="Texto"/>
        <w:rPr>
          <w:b/>
          <w:bCs/>
          <w:lang w:val="es-ES"/>
        </w:rPr>
      </w:pPr>
    </w:p>
    <w:p w14:paraId="2B2C1BEE" w14:textId="7377FB4A" w:rsidR="0058018F" w:rsidRPr="0058018F" w:rsidRDefault="0058018F" w:rsidP="0058018F">
      <w:pPr>
        <w:pStyle w:val="Texto"/>
        <w:rPr>
          <w:lang w:val="es-ES"/>
        </w:rPr>
      </w:pPr>
      <w:r w:rsidRPr="0058018F">
        <w:rPr>
          <w:b/>
          <w:bCs/>
          <w:lang w:val="es-ES"/>
        </w:rPr>
        <w:t xml:space="preserve">Barcelona, </w:t>
      </w:r>
      <w:r w:rsidR="00AC7BF6">
        <w:rPr>
          <w:b/>
          <w:bCs/>
          <w:lang w:val="es-ES"/>
        </w:rPr>
        <w:t>7 de abril</w:t>
      </w:r>
      <w:r w:rsidRPr="0058018F">
        <w:rPr>
          <w:b/>
          <w:bCs/>
          <w:lang w:val="es-ES"/>
        </w:rPr>
        <w:t xml:space="preserve"> de 2026</w:t>
      </w:r>
      <w:r w:rsidRPr="0058018F">
        <w:rPr>
          <w:lang w:val="es-ES"/>
        </w:rPr>
        <w:t xml:space="preserve"> – Tras la reciente gala de los </w:t>
      </w:r>
      <w:r w:rsidRPr="0058018F">
        <w:rPr>
          <w:b/>
          <w:bCs/>
          <w:lang w:val="es-ES"/>
        </w:rPr>
        <w:t>Trofeos del Hogar Top Mascotas 2026</w:t>
      </w:r>
      <w:r w:rsidRPr="0058018F">
        <w:rPr>
          <w:lang w:val="es-ES"/>
        </w:rPr>
        <w:t xml:space="preserve">, celebrada el </w:t>
      </w:r>
      <w:r w:rsidRPr="0058018F">
        <w:rPr>
          <w:b/>
          <w:bCs/>
          <w:lang w:val="es-ES"/>
        </w:rPr>
        <w:t>26 de febrero en Barcelona</w:t>
      </w:r>
      <w:r w:rsidRPr="0058018F">
        <w:rPr>
          <w:lang w:val="es-ES"/>
        </w:rPr>
        <w:t xml:space="preserve"> y cuyos ganadores fueron anunciados a principios de año, </w:t>
      </w:r>
      <w:r w:rsidRPr="0058018F">
        <w:rPr>
          <w:b/>
          <w:bCs/>
          <w:lang w:val="es-ES"/>
        </w:rPr>
        <w:t>FELIWAY</w:t>
      </w:r>
      <w:r w:rsidRPr="0058018F">
        <w:rPr>
          <w:rStyle w:val="Superindice"/>
          <w:lang w:val="es-ES"/>
        </w:rPr>
        <w:t>®</w:t>
      </w:r>
      <w:r w:rsidRPr="0058018F">
        <w:rPr>
          <w:lang w:val="es-ES"/>
        </w:rPr>
        <w:t xml:space="preserve"> ha recogido sus galardones reafirmando su posición como la marca de referencia </w:t>
      </w:r>
      <w:r>
        <w:rPr>
          <w:lang w:val="es-ES"/>
        </w:rPr>
        <w:t>para el bienestar</w:t>
      </w:r>
      <w:r w:rsidRPr="0058018F">
        <w:rPr>
          <w:lang w:val="es-ES"/>
        </w:rPr>
        <w:t xml:space="preserve"> emocional del gato.</w:t>
      </w:r>
    </w:p>
    <w:p w14:paraId="56383CBF" w14:textId="77777777" w:rsidR="0058018F" w:rsidRPr="0058018F" w:rsidRDefault="0058018F" w:rsidP="0058018F">
      <w:pPr>
        <w:pStyle w:val="Texto"/>
        <w:rPr>
          <w:lang w:val="es-ES"/>
        </w:rPr>
      </w:pPr>
      <w:r w:rsidRPr="0058018F">
        <w:rPr>
          <w:lang w:val="es-ES"/>
        </w:rPr>
        <w:t>Este evento pone el broche de oro a un reconocimiento basado en la valoración directa de los propios tutores:</w:t>
      </w:r>
    </w:p>
    <w:p w14:paraId="02C3B437" w14:textId="77777777" w:rsidR="006E12CD" w:rsidRPr="006E12CD" w:rsidRDefault="006E12CD" w:rsidP="0058018F">
      <w:pPr>
        <w:pStyle w:val="Texto"/>
        <w:numPr>
          <w:ilvl w:val="0"/>
          <w:numId w:val="26"/>
        </w:numPr>
        <w:rPr>
          <w:lang w:val="es-ES"/>
        </w:rPr>
      </w:pPr>
      <w:r w:rsidRPr="006E12CD">
        <w:rPr>
          <w:b/>
          <w:bCs/>
          <w:lang w:val="es-ES"/>
        </w:rPr>
        <w:t>FELIWAY</w:t>
      </w:r>
      <w:r w:rsidRPr="006E12CD">
        <w:rPr>
          <w:rStyle w:val="Superindice"/>
          <w:lang w:val="es-ES"/>
        </w:rPr>
        <w:t>®</w:t>
      </w:r>
      <w:r w:rsidRPr="006E12CD">
        <w:rPr>
          <w:b/>
          <w:bCs/>
          <w:lang w:val="es-ES"/>
        </w:rPr>
        <w:t xml:space="preserve"> Optimum, </w:t>
      </w:r>
      <w:r w:rsidRPr="006E12CD">
        <w:rPr>
          <w:lang w:val="es-ES"/>
        </w:rPr>
        <w:t>reconocido con el Trofeo del Hogar Top Mascotas 2026, destaca como la solución más avanzada de FELIWAY para proporcionar la tranquilidad más completa a los gatos y a sus familias, gracias a su eficacia superior en la gestión del estrés y de los comportamientos relacionados en el hogar.</w:t>
      </w:r>
    </w:p>
    <w:p w14:paraId="1C364C3E" w14:textId="32946A6D" w:rsidR="0058018F" w:rsidRPr="0058018F" w:rsidRDefault="0058018F" w:rsidP="0058018F">
      <w:pPr>
        <w:pStyle w:val="Texto"/>
        <w:numPr>
          <w:ilvl w:val="0"/>
          <w:numId w:val="26"/>
        </w:numPr>
        <w:rPr>
          <w:lang w:val="es-ES"/>
        </w:rPr>
      </w:pPr>
      <w:r w:rsidRPr="0058018F">
        <w:rPr>
          <w:b/>
          <w:bCs/>
          <w:lang w:val="es-ES"/>
        </w:rPr>
        <w:t>Happy Snack by FELIWAY® sabor Pollo</w:t>
      </w:r>
      <w:r w:rsidRPr="0058018F">
        <w:rPr>
          <w:lang w:val="es-ES"/>
        </w:rPr>
        <w:t xml:space="preserve"> fue galardonado con el Trofeo del Hogar Top Mascotas 2026 y obtuvo, además, la </w:t>
      </w:r>
      <w:r w:rsidRPr="0058018F">
        <w:rPr>
          <w:b/>
          <w:bCs/>
          <w:lang w:val="es-ES"/>
        </w:rPr>
        <w:t>distinción Top Innovación</w:t>
      </w:r>
      <w:r w:rsidRPr="0058018F">
        <w:rPr>
          <w:lang w:val="es-ES"/>
        </w:rPr>
        <w:t xml:space="preserve">. Este producto, que alcanzó una puntuación media de </w:t>
      </w:r>
      <w:r w:rsidRPr="0058018F">
        <w:rPr>
          <w:b/>
          <w:bCs/>
          <w:lang w:val="es-ES"/>
        </w:rPr>
        <w:t>8,4</w:t>
      </w:r>
      <w:r w:rsidRPr="0058018F">
        <w:rPr>
          <w:lang w:val="es-ES"/>
        </w:rPr>
        <w:t xml:space="preserve"> por parte de los tutores de gatos, es el primer </w:t>
      </w:r>
      <w:r w:rsidRPr="0058018F">
        <w:rPr>
          <w:rStyle w:val="Cursiva"/>
          <w:lang w:val="es-ES"/>
        </w:rPr>
        <w:t>snack</w:t>
      </w:r>
      <w:r w:rsidRPr="0058018F">
        <w:rPr>
          <w:lang w:val="es-ES"/>
        </w:rPr>
        <w:t xml:space="preserve"> líquido que ayuda a calmar a los gatos en situaciones estresantes.</w:t>
      </w:r>
    </w:p>
    <w:p w14:paraId="6A17B712" w14:textId="72F995D3" w:rsidR="0058018F" w:rsidRPr="0058018F" w:rsidRDefault="0058018F" w:rsidP="0058018F">
      <w:pPr>
        <w:pStyle w:val="Texto"/>
        <w:rPr>
          <w:lang w:val="es-ES"/>
        </w:rPr>
      </w:pPr>
      <w:r w:rsidRPr="0058018F">
        <w:rPr>
          <w:lang w:val="es-ES"/>
        </w:rPr>
        <w:t>Jordi Bové, director general de los premios, destacó que estos galardones son un "distintivo clave" porque son los propios consumidores quienes actúan como prescriptores.</w:t>
      </w:r>
      <w:r w:rsidR="00D150B1">
        <w:rPr>
          <w:lang w:val="es-ES"/>
        </w:rPr>
        <w:t xml:space="preserve"> </w:t>
      </w:r>
      <w:r w:rsidR="00D150B1" w:rsidRPr="0058018F">
        <w:rPr>
          <w:lang w:val="es-ES"/>
        </w:rPr>
        <w:t>Los resultados subrayan la alta aceptación de las soluciones de la marca.</w:t>
      </w:r>
    </w:p>
    <w:p w14:paraId="2AD7117F" w14:textId="77777777" w:rsidR="0058018F" w:rsidRPr="0058018F" w:rsidRDefault="0058018F" w:rsidP="0058018F">
      <w:pPr>
        <w:pStyle w:val="Texto"/>
        <w:rPr>
          <w:lang w:val="es-ES"/>
        </w:rPr>
      </w:pPr>
      <w:r w:rsidRPr="0058018F">
        <w:rPr>
          <w:lang w:val="es-ES"/>
        </w:rPr>
        <w:t>Los productos de FELIWAY</w:t>
      </w:r>
      <w:r w:rsidRPr="0058018F">
        <w:rPr>
          <w:rStyle w:val="Superindice"/>
          <w:lang w:val="es-ES"/>
        </w:rPr>
        <w:t>®</w:t>
      </w:r>
      <w:r w:rsidRPr="0058018F">
        <w:rPr>
          <w:lang w:val="es-ES"/>
        </w:rPr>
        <w:t xml:space="preserve"> fueron sometidos a un estricto examen en laboratorios de análisis sensorial, donde consumidores habituales evaluaron a ciegas atributos como la </w:t>
      </w:r>
      <w:r w:rsidRPr="0058018F">
        <w:rPr>
          <w:b/>
          <w:bCs/>
          <w:lang w:val="es-ES"/>
        </w:rPr>
        <w:t>eficacia y la facilidad de uso</w:t>
      </w:r>
      <w:r w:rsidRPr="0058018F">
        <w:rPr>
          <w:lang w:val="es-ES"/>
        </w:rPr>
        <w:t>. Este rigor técnico garantiza que estos reconocimientos no son solo una cuestión de imagen, sino un aval directo a su calidad y rendimiento en el hogar.</w:t>
      </w:r>
    </w:p>
    <w:p w14:paraId="17C6F474" w14:textId="77777777" w:rsidR="0058018F" w:rsidRPr="0058018F" w:rsidRDefault="0058018F" w:rsidP="0058018F">
      <w:pPr>
        <w:pStyle w:val="Texto"/>
        <w:rPr>
          <w:lang w:val="es-ES"/>
        </w:rPr>
      </w:pPr>
      <w:r w:rsidRPr="0058018F">
        <w:rPr>
          <w:lang w:val="es-ES"/>
        </w:rPr>
        <w:lastRenderedPageBreak/>
        <w:t xml:space="preserve">La entrega de estos premios coincide con un año histórico para la marca: su </w:t>
      </w:r>
      <w:r w:rsidRPr="0058018F">
        <w:rPr>
          <w:b/>
          <w:bCs/>
          <w:lang w:val="es-ES"/>
        </w:rPr>
        <w:t>30 aniversario</w:t>
      </w:r>
      <w:r w:rsidRPr="0058018F">
        <w:rPr>
          <w:lang w:val="es-ES"/>
        </w:rPr>
        <w:t>. Desde su lanzamiento hace tres décadas, FELIWAY</w:t>
      </w:r>
      <w:r w:rsidRPr="0058018F">
        <w:rPr>
          <w:rStyle w:val="Superindice"/>
          <w:lang w:val="es-ES"/>
        </w:rPr>
        <w:t>®</w:t>
      </w:r>
      <w:r w:rsidRPr="0058018F">
        <w:rPr>
          <w:lang w:val="es-ES"/>
        </w:rPr>
        <w:t xml:space="preserve"> ha sido pionera en el uso de feromonas para mejorar la convivencia entre gatos y humanos, ayudando a millones de familias a reducir los signos de estrés en el hogar.</w:t>
      </w:r>
    </w:p>
    <w:p w14:paraId="469CCC46" w14:textId="77777777" w:rsidR="0058018F" w:rsidRPr="0058018F" w:rsidRDefault="0058018F" w:rsidP="0058018F">
      <w:pPr>
        <w:pStyle w:val="Texto"/>
        <w:rPr>
          <w:lang w:val="es-ES"/>
        </w:rPr>
      </w:pPr>
      <w:r w:rsidRPr="0058018F">
        <w:rPr>
          <w:lang w:val="es-ES"/>
        </w:rPr>
        <w:t>Con estos galardones, FELIWAY</w:t>
      </w:r>
      <w:r w:rsidRPr="0058018F">
        <w:rPr>
          <w:rStyle w:val="Superindice"/>
          <w:lang w:val="es-ES"/>
        </w:rPr>
        <w:t>®</w:t>
      </w:r>
      <w:r w:rsidRPr="0058018F">
        <w:rPr>
          <w:lang w:val="es-ES"/>
        </w:rPr>
        <w:t xml:space="preserve"> no solo celebra su trayectoria pasada, sino que proyecta su futuro como aliado indispensable del veterinario y del tutor, promoviendo un enfoque integral del bienestar bajo la visión </w:t>
      </w:r>
      <w:r w:rsidRPr="0058018F">
        <w:rPr>
          <w:b/>
          <w:bCs/>
          <w:lang w:val="es-ES"/>
        </w:rPr>
        <w:t>One Health</w:t>
      </w:r>
      <w:r w:rsidRPr="0058018F">
        <w:rPr>
          <w:lang w:val="es-ES"/>
        </w:rPr>
        <w:t xml:space="preserve"> de Ceva Salud Animal.</w:t>
      </w:r>
    </w:p>
    <w:p w14:paraId="498E8C46" w14:textId="30D16492" w:rsidR="00A42923" w:rsidRPr="0058018F" w:rsidRDefault="00A42923" w:rsidP="00CC7D84">
      <w:pPr>
        <w:pStyle w:val="Texto"/>
        <w:rPr>
          <w:lang w:val="es-ES"/>
        </w:rPr>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AC4E82">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C11B" w14:textId="77777777" w:rsidR="0047254D" w:rsidRDefault="0047254D" w:rsidP="00FA1C58">
      <w:pPr>
        <w:spacing w:line="240" w:lineRule="auto"/>
      </w:pPr>
      <w:r>
        <w:separator/>
      </w:r>
    </w:p>
  </w:endnote>
  <w:endnote w:type="continuationSeparator" w:id="0">
    <w:p w14:paraId="1EAAC5FD" w14:textId="77777777" w:rsidR="0047254D" w:rsidRDefault="0047254D"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9FE60" w14:textId="77777777" w:rsidR="0047254D" w:rsidRDefault="0047254D" w:rsidP="00FA1C58">
      <w:pPr>
        <w:spacing w:line="240" w:lineRule="auto"/>
      </w:pPr>
      <w:r>
        <w:separator/>
      </w:r>
    </w:p>
  </w:footnote>
  <w:footnote w:type="continuationSeparator" w:id="0">
    <w:p w14:paraId="3BC72105" w14:textId="77777777" w:rsidR="0047254D" w:rsidRDefault="0047254D"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6E47BCB9" w:rsidR="002B78CE" w:rsidRDefault="002B78CE" w:rsidP="00002064">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A65F9D"/>
    <w:multiLevelType w:val="multilevel"/>
    <w:tmpl w:val="906E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E127ED"/>
    <w:multiLevelType w:val="multilevel"/>
    <w:tmpl w:val="B2DE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1061CA"/>
    <w:multiLevelType w:val="hybridMultilevel"/>
    <w:tmpl w:val="A8A698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5"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4"/>
  </w:num>
  <w:num w:numId="13" w16cid:durableId="1392263596">
    <w:abstractNumId w:val="14"/>
  </w:num>
  <w:num w:numId="14" w16cid:durableId="432939829">
    <w:abstractNumId w:val="13"/>
  </w:num>
  <w:num w:numId="15" w16cid:durableId="400908660">
    <w:abstractNumId w:val="19"/>
  </w:num>
  <w:num w:numId="16" w16cid:durableId="603731271">
    <w:abstractNumId w:val="16"/>
  </w:num>
  <w:num w:numId="17" w16cid:durableId="1338313169">
    <w:abstractNumId w:val="23"/>
  </w:num>
  <w:num w:numId="18" w16cid:durableId="13459165">
    <w:abstractNumId w:val="11"/>
  </w:num>
  <w:num w:numId="19" w16cid:durableId="1895433998">
    <w:abstractNumId w:val="22"/>
  </w:num>
  <w:num w:numId="20" w16cid:durableId="410615610">
    <w:abstractNumId w:val="25"/>
  </w:num>
  <w:num w:numId="21" w16cid:durableId="1642887324">
    <w:abstractNumId w:val="10"/>
  </w:num>
  <w:num w:numId="22" w16cid:durableId="191190662">
    <w:abstractNumId w:val="21"/>
  </w:num>
  <w:num w:numId="23" w16cid:durableId="191768925">
    <w:abstractNumId w:val="17"/>
  </w:num>
  <w:num w:numId="24" w16cid:durableId="1870948897">
    <w:abstractNumId w:val="20"/>
  </w:num>
  <w:num w:numId="25" w16cid:durableId="764419618">
    <w:abstractNumId w:val="18"/>
  </w:num>
  <w:num w:numId="26" w16cid:durableId="1070662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064"/>
    <w:rsid w:val="00002ACD"/>
    <w:rsid w:val="00020B8B"/>
    <w:rsid w:val="00021860"/>
    <w:rsid w:val="000359C0"/>
    <w:rsid w:val="00037B26"/>
    <w:rsid w:val="00055D37"/>
    <w:rsid w:val="0006143C"/>
    <w:rsid w:val="00084C2B"/>
    <w:rsid w:val="000924F4"/>
    <w:rsid w:val="000A224B"/>
    <w:rsid w:val="000A50E9"/>
    <w:rsid w:val="000B589C"/>
    <w:rsid w:val="000C2FE5"/>
    <w:rsid w:val="000C694C"/>
    <w:rsid w:val="000C782A"/>
    <w:rsid w:val="000E204F"/>
    <w:rsid w:val="000E4E33"/>
    <w:rsid w:val="000E58C7"/>
    <w:rsid w:val="00123BAA"/>
    <w:rsid w:val="00127769"/>
    <w:rsid w:val="00153567"/>
    <w:rsid w:val="001573D0"/>
    <w:rsid w:val="00164455"/>
    <w:rsid w:val="0017476B"/>
    <w:rsid w:val="0018264F"/>
    <w:rsid w:val="00190429"/>
    <w:rsid w:val="00193008"/>
    <w:rsid w:val="00193AE5"/>
    <w:rsid w:val="001A4571"/>
    <w:rsid w:val="001B15D1"/>
    <w:rsid w:val="001E54CD"/>
    <w:rsid w:val="001F1305"/>
    <w:rsid w:val="002065FD"/>
    <w:rsid w:val="00225C96"/>
    <w:rsid w:val="00226C89"/>
    <w:rsid w:val="00227FA9"/>
    <w:rsid w:val="0025076B"/>
    <w:rsid w:val="002532E1"/>
    <w:rsid w:val="00256149"/>
    <w:rsid w:val="0027492D"/>
    <w:rsid w:val="00284C16"/>
    <w:rsid w:val="00292C2D"/>
    <w:rsid w:val="002B6AB6"/>
    <w:rsid w:val="002B78CE"/>
    <w:rsid w:val="002C4228"/>
    <w:rsid w:val="002D2107"/>
    <w:rsid w:val="002D56DE"/>
    <w:rsid w:val="002D7D67"/>
    <w:rsid w:val="002F1107"/>
    <w:rsid w:val="002F1792"/>
    <w:rsid w:val="002F4C43"/>
    <w:rsid w:val="00301182"/>
    <w:rsid w:val="0032558A"/>
    <w:rsid w:val="00345870"/>
    <w:rsid w:val="00352998"/>
    <w:rsid w:val="00354FB0"/>
    <w:rsid w:val="003672C5"/>
    <w:rsid w:val="00374C16"/>
    <w:rsid w:val="00382853"/>
    <w:rsid w:val="00383E87"/>
    <w:rsid w:val="003843C1"/>
    <w:rsid w:val="003975E3"/>
    <w:rsid w:val="00397EF3"/>
    <w:rsid w:val="003C4400"/>
    <w:rsid w:val="003D30D7"/>
    <w:rsid w:val="00401656"/>
    <w:rsid w:val="00423121"/>
    <w:rsid w:val="00431415"/>
    <w:rsid w:val="00433589"/>
    <w:rsid w:val="0045210D"/>
    <w:rsid w:val="00460E4B"/>
    <w:rsid w:val="00464C82"/>
    <w:rsid w:val="00465540"/>
    <w:rsid w:val="00470082"/>
    <w:rsid w:val="00471307"/>
    <w:rsid w:val="0047254D"/>
    <w:rsid w:val="00473BF3"/>
    <w:rsid w:val="004B7682"/>
    <w:rsid w:val="004C0A6B"/>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8018F"/>
    <w:rsid w:val="0059314A"/>
    <w:rsid w:val="00594CC8"/>
    <w:rsid w:val="005B4735"/>
    <w:rsid w:val="005C1959"/>
    <w:rsid w:val="005C3023"/>
    <w:rsid w:val="005E422E"/>
    <w:rsid w:val="005E46DA"/>
    <w:rsid w:val="005E53BC"/>
    <w:rsid w:val="005F5FDF"/>
    <w:rsid w:val="0060020E"/>
    <w:rsid w:val="00603CFA"/>
    <w:rsid w:val="00625C76"/>
    <w:rsid w:val="00640BEC"/>
    <w:rsid w:val="00642227"/>
    <w:rsid w:val="006428B2"/>
    <w:rsid w:val="0066085B"/>
    <w:rsid w:val="00675F3E"/>
    <w:rsid w:val="006763F7"/>
    <w:rsid w:val="00680DF1"/>
    <w:rsid w:val="0069172F"/>
    <w:rsid w:val="00697D02"/>
    <w:rsid w:val="006B292D"/>
    <w:rsid w:val="006B4BB3"/>
    <w:rsid w:val="006C22C4"/>
    <w:rsid w:val="006D5538"/>
    <w:rsid w:val="006E12CD"/>
    <w:rsid w:val="006E4179"/>
    <w:rsid w:val="00702C76"/>
    <w:rsid w:val="00703565"/>
    <w:rsid w:val="00716ECD"/>
    <w:rsid w:val="00722E1E"/>
    <w:rsid w:val="00750EC3"/>
    <w:rsid w:val="00761DFA"/>
    <w:rsid w:val="007740FF"/>
    <w:rsid w:val="0077728E"/>
    <w:rsid w:val="00781154"/>
    <w:rsid w:val="007A3FA1"/>
    <w:rsid w:val="007C2EC0"/>
    <w:rsid w:val="007C40F0"/>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021B"/>
    <w:rsid w:val="00872771"/>
    <w:rsid w:val="00877329"/>
    <w:rsid w:val="008855E7"/>
    <w:rsid w:val="008B559E"/>
    <w:rsid w:val="008B6E5E"/>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A598C"/>
    <w:rsid w:val="00AA5E6E"/>
    <w:rsid w:val="00AB2824"/>
    <w:rsid w:val="00AC4E82"/>
    <w:rsid w:val="00AC7BF6"/>
    <w:rsid w:val="00AC7E2D"/>
    <w:rsid w:val="00AD63E6"/>
    <w:rsid w:val="00B14EB3"/>
    <w:rsid w:val="00B202B3"/>
    <w:rsid w:val="00B372CA"/>
    <w:rsid w:val="00B445F2"/>
    <w:rsid w:val="00B45FE6"/>
    <w:rsid w:val="00B5127D"/>
    <w:rsid w:val="00B51C90"/>
    <w:rsid w:val="00B5527D"/>
    <w:rsid w:val="00B61C1A"/>
    <w:rsid w:val="00B6541C"/>
    <w:rsid w:val="00B7520D"/>
    <w:rsid w:val="00BA4F0C"/>
    <w:rsid w:val="00BA7BE8"/>
    <w:rsid w:val="00BB2295"/>
    <w:rsid w:val="00BB6DE2"/>
    <w:rsid w:val="00BF0FA8"/>
    <w:rsid w:val="00BF6438"/>
    <w:rsid w:val="00BF7C8D"/>
    <w:rsid w:val="00C05625"/>
    <w:rsid w:val="00C3228E"/>
    <w:rsid w:val="00C45FB8"/>
    <w:rsid w:val="00C54E07"/>
    <w:rsid w:val="00C61EB5"/>
    <w:rsid w:val="00C65A12"/>
    <w:rsid w:val="00C72997"/>
    <w:rsid w:val="00C73C22"/>
    <w:rsid w:val="00C824FE"/>
    <w:rsid w:val="00CB4445"/>
    <w:rsid w:val="00CC6337"/>
    <w:rsid w:val="00CC67D4"/>
    <w:rsid w:val="00CC7D84"/>
    <w:rsid w:val="00CD4770"/>
    <w:rsid w:val="00CD5D0F"/>
    <w:rsid w:val="00CE1A91"/>
    <w:rsid w:val="00CF3073"/>
    <w:rsid w:val="00CF7140"/>
    <w:rsid w:val="00D150B1"/>
    <w:rsid w:val="00D36AEF"/>
    <w:rsid w:val="00D42A06"/>
    <w:rsid w:val="00D4348D"/>
    <w:rsid w:val="00D456B1"/>
    <w:rsid w:val="00D600EA"/>
    <w:rsid w:val="00D70E6B"/>
    <w:rsid w:val="00D73E4E"/>
    <w:rsid w:val="00D805E3"/>
    <w:rsid w:val="00D829D7"/>
    <w:rsid w:val="00D82BCE"/>
    <w:rsid w:val="00D86341"/>
    <w:rsid w:val="00D91437"/>
    <w:rsid w:val="00DA4155"/>
    <w:rsid w:val="00DA76F0"/>
    <w:rsid w:val="00DB2FE0"/>
    <w:rsid w:val="00DB5222"/>
    <w:rsid w:val="00DB7C58"/>
    <w:rsid w:val="00DC23CC"/>
    <w:rsid w:val="00DE08D9"/>
    <w:rsid w:val="00DE446E"/>
    <w:rsid w:val="00E04063"/>
    <w:rsid w:val="00E210F9"/>
    <w:rsid w:val="00E232F3"/>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03BA0"/>
    <w:rsid w:val="00F16DC0"/>
    <w:rsid w:val="00F20616"/>
    <w:rsid w:val="00F21158"/>
    <w:rsid w:val="00F23FFE"/>
    <w:rsid w:val="00F3233B"/>
    <w:rsid w:val="00F36E3C"/>
    <w:rsid w:val="00F46708"/>
    <w:rsid w:val="00F52735"/>
    <w:rsid w:val="00F67EEC"/>
    <w:rsid w:val="00F81B08"/>
    <w:rsid w:val="00F94A91"/>
    <w:rsid w:val="00FA1C58"/>
    <w:rsid w:val="00FB54D5"/>
    <w:rsid w:val="00FB5EBB"/>
    <w:rsid w:val="00FE0B78"/>
    <w:rsid w:val="00FE37D8"/>
    <w:rsid w:val="1562E4B6"/>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F6"/>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rsid w:val="00AC7BF6"/>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AC7BF6"/>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8EE622BE74308459341684583135F93" ma:contentTypeVersion="22" ma:contentTypeDescription="Crear nuevo documento." ma:contentTypeScope="" ma:versionID="3846b2005a74a66c801f08b5ad9efcad">
  <xsd:schema xmlns:xsd="http://www.w3.org/2001/XMLSchema" xmlns:xs="http://www.w3.org/2001/XMLSchema" xmlns:p="http://schemas.microsoft.com/office/2006/metadata/properties" xmlns:ns2="ceff7c83-689e-4a02-8d2b-646fe6e989ea" xmlns:ns3="f0a1abd7-dd28-43b7-9208-2cce15462855" targetNamespace="http://schemas.microsoft.com/office/2006/metadata/properties" ma:root="true" ma:fieldsID="91eb0d1296461c5abdc3374a18230e87" ns2:_="" ns3:_="">
    <xsd:import namespace="ceff7c83-689e-4a02-8d2b-646fe6e989ea"/>
    <xsd:import namespace="f0a1abd7-dd28-43b7-9208-2cce154628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f7c83-689e-4a02-8d2b-646fe6e989e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4ff19cc-91a0-4908-8ae6-7ec5559d0fb9}" ma:internalName="TaxCatchAll" ma:showField="CatchAllData" ma:web="ceff7c83-689e-4a02-8d2b-646fe6e989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1abd7-dd28-43b7-9208-2cce154628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7c8f4daa-3691-49b3-a00a-41b85e5168e1"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a1abd7-dd28-43b7-9208-2cce15462855">
      <Terms xmlns="http://schemas.microsoft.com/office/infopath/2007/PartnerControls"/>
    </lcf76f155ced4ddcb4097134ff3c332f>
    <_Flow_SignoffStatus xmlns="f0a1abd7-dd28-43b7-9208-2cce15462855" xsi:nil="true"/>
    <TaxCatchAll xmlns="ceff7c83-689e-4a02-8d2b-646fe6e989ea" xsi:nil="true"/>
  </documentManagement>
</p:properties>
</file>

<file path=customXml/itemProps1.xml><?xml version="1.0" encoding="utf-8"?>
<ds:datastoreItem xmlns:ds="http://schemas.openxmlformats.org/officeDocument/2006/customXml" ds:itemID="{CFE74F5A-C5D6-4F57-A370-CA12DF32E2C6}">
  <ds:schemaRefs>
    <ds:schemaRef ds:uri="http://schemas.microsoft.com/sharepoint/v3/contenttype/forms"/>
  </ds:schemaRefs>
</ds:datastoreItem>
</file>

<file path=customXml/itemProps2.xml><?xml version="1.0" encoding="utf-8"?>
<ds:datastoreItem xmlns:ds="http://schemas.openxmlformats.org/officeDocument/2006/customXml" ds:itemID="{44A0B350-EA6C-4BB0-865F-CDF5F8D00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ff7c83-689e-4a02-8d2b-646fe6e989ea"/>
    <ds:schemaRef ds:uri="f0a1abd7-dd28-43b7-9208-2cce15462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80A26-2CC3-44DF-9304-6E0C8CE63922}">
  <ds:schemaRefs>
    <ds:schemaRef ds:uri="http://schemas.microsoft.com/office/2006/metadata/properties"/>
    <ds:schemaRef ds:uri="http://schemas.microsoft.com/office/infopath/2007/PartnerControls"/>
    <ds:schemaRef ds:uri="f0a1abd7-dd28-43b7-9208-2cce15462855"/>
    <ds:schemaRef ds:uri="ceff7c83-689e-4a02-8d2b-646fe6e989e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2912</Characters>
  <Application>Microsoft Office Word</Application>
  <DocSecurity>0</DocSecurity>
  <Lines>24</Lines>
  <Paragraphs>6</Paragraphs>
  <ScaleCrop>false</ScaleCrop>
  <Company>Hewlett-Packard</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19</cp:revision>
  <dcterms:created xsi:type="dcterms:W3CDTF">2026-01-20T13:53:00Z</dcterms:created>
  <dcterms:modified xsi:type="dcterms:W3CDTF">2026-03-31T08:19:00Z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0x01010098EE622BE74308459341684583135F93</vt:lpwstr>
  </property>
  <property fmtid="{D5CDD505-2E9C-101B-9397-08002B2CF9AE}" pid="3" name="MediaServiceImageTags">
    <vt:lpwstr/>
  </property>
</Properties>
</file>