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FE1D2" w14:textId="4006ECD0" w:rsidR="00F476BE" w:rsidRPr="00677715" w:rsidRDefault="00680CE7" w:rsidP="00422966">
      <w:pPr>
        <w:spacing w:line="240" w:lineRule="auto"/>
        <w:rPr>
          <w:rFonts w:ascii="Arial" w:hAnsi="Arial" w:cs="Arial"/>
          <w:b/>
          <w:sz w:val="30"/>
          <w:szCs w:val="30"/>
        </w:rPr>
      </w:pPr>
      <w:r w:rsidRPr="00680CE7">
        <w:rPr>
          <w:rFonts w:ascii="Arial" w:hAnsi="Arial" w:cs="Arial"/>
          <w:b/>
          <w:sz w:val="30"/>
          <w:szCs w:val="30"/>
        </w:rPr>
        <w:t>Elanco refuerza la formación en dermatología con el “Zen Roadshow”, centrado en la aplicación clínica de Zenrelia</w:t>
      </w:r>
      <w:r w:rsidRPr="00680CE7">
        <w:rPr>
          <w:rFonts w:ascii="Arial" w:hAnsi="Arial" w:cs="Arial"/>
          <w:b/>
          <w:sz w:val="30"/>
          <w:szCs w:val="30"/>
          <w:vertAlign w:val="superscript"/>
        </w:rPr>
        <w:t>®</w:t>
      </w:r>
    </w:p>
    <w:p w14:paraId="46A7B04B" w14:textId="679FCB93" w:rsidR="00680CE7" w:rsidRDefault="00CE48BA" w:rsidP="00680CE7">
      <w:pPr>
        <w:pStyle w:val="Prrafodelista"/>
        <w:numPr>
          <w:ilvl w:val="0"/>
          <w:numId w:val="2"/>
        </w:numPr>
        <w:spacing w:line="240" w:lineRule="auto"/>
        <w:rPr>
          <w:rFonts w:ascii="Arial" w:eastAsia="Times New Roman" w:hAnsi="Arial" w:cs="Arial"/>
          <w:b/>
          <w:bCs/>
          <w:sz w:val="21"/>
          <w:szCs w:val="21"/>
          <w:lang w:val="es-ES" w:eastAsia="en-GB"/>
        </w:rPr>
      </w:pPr>
      <w:r>
        <w:rPr>
          <w:rFonts w:ascii="Arial" w:eastAsia="Times New Roman" w:hAnsi="Arial" w:cs="Arial"/>
          <w:b/>
          <w:bCs/>
          <w:sz w:val="21"/>
          <w:szCs w:val="21"/>
          <w:lang w:val="es-ES" w:eastAsia="en-GB"/>
        </w:rPr>
        <w:t>“Zen Roadshow” es un</w:t>
      </w:r>
      <w:r w:rsidR="00680CE7" w:rsidRPr="00680CE7">
        <w:rPr>
          <w:rFonts w:ascii="Arial" w:eastAsia="Times New Roman" w:hAnsi="Arial" w:cs="Arial"/>
          <w:b/>
          <w:bCs/>
          <w:sz w:val="21"/>
          <w:szCs w:val="21"/>
          <w:lang w:val="es-ES" w:eastAsia="en-GB"/>
        </w:rPr>
        <w:t xml:space="preserve"> ciclo formativo </w:t>
      </w:r>
      <w:r>
        <w:rPr>
          <w:rFonts w:ascii="Arial" w:eastAsia="Times New Roman" w:hAnsi="Arial" w:cs="Arial"/>
          <w:b/>
          <w:bCs/>
          <w:sz w:val="21"/>
          <w:szCs w:val="21"/>
          <w:lang w:val="es-ES" w:eastAsia="en-GB"/>
        </w:rPr>
        <w:t xml:space="preserve">presencial e </w:t>
      </w:r>
      <w:r w:rsidR="00680CE7" w:rsidRPr="00680CE7">
        <w:rPr>
          <w:rFonts w:ascii="Arial" w:eastAsia="Times New Roman" w:hAnsi="Arial" w:cs="Arial"/>
          <w:b/>
          <w:bCs/>
          <w:sz w:val="21"/>
          <w:szCs w:val="21"/>
          <w:lang w:val="es-ES" w:eastAsia="en-GB"/>
        </w:rPr>
        <w:t xml:space="preserve">itinerante </w:t>
      </w:r>
      <w:r w:rsidR="00CF07E8">
        <w:rPr>
          <w:rFonts w:ascii="Arial" w:eastAsia="Times New Roman" w:hAnsi="Arial" w:cs="Arial"/>
          <w:b/>
          <w:bCs/>
          <w:sz w:val="21"/>
          <w:szCs w:val="21"/>
          <w:lang w:val="es-ES" w:eastAsia="en-GB"/>
        </w:rPr>
        <w:t xml:space="preserve">para veterinarios </w:t>
      </w:r>
      <w:r>
        <w:rPr>
          <w:rFonts w:ascii="Arial" w:eastAsia="Times New Roman" w:hAnsi="Arial" w:cs="Arial"/>
          <w:b/>
          <w:bCs/>
          <w:sz w:val="21"/>
          <w:szCs w:val="21"/>
          <w:lang w:val="es-ES" w:eastAsia="en-GB"/>
        </w:rPr>
        <w:t>en España</w:t>
      </w:r>
      <w:r w:rsidR="00CF07E8">
        <w:rPr>
          <w:rFonts w:ascii="Arial" w:eastAsia="Times New Roman" w:hAnsi="Arial" w:cs="Arial"/>
          <w:b/>
          <w:bCs/>
          <w:sz w:val="21"/>
          <w:szCs w:val="21"/>
          <w:lang w:val="es-ES" w:eastAsia="en-GB"/>
        </w:rPr>
        <w:t>,</w:t>
      </w:r>
      <w:r>
        <w:rPr>
          <w:rFonts w:ascii="Arial" w:eastAsia="Times New Roman" w:hAnsi="Arial" w:cs="Arial"/>
          <w:b/>
          <w:bCs/>
          <w:sz w:val="21"/>
          <w:szCs w:val="21"/>
          <w:lang w:val="es-ES" w:eastAsia="en-GB"/>
        </w:rPr>
        <w:t xml:space="preserve"> que</w:t>
      </w:r>
      <w:r w:rsidR="00680CE7">
        <w:rPr>
          <w:rFonts w:ascii="Arial" w:eastAsia="Times New Roman" w:hAnsi="Arial" w:cs="Arial"/>
          <w:b/>
          <w:bCs/>
          <w:sz w:val="21"/>
          <w:szCs w:val="21"/>
          <w:lang w:val="es-ES" w:eastAsia="en-GB"/>
        </w:rPr>
        <w:t xml:space="preserve"> aborda</w:t>
      </w:r>
      <w:r w:rsidR="00680CE7" w:rsidRPr="00680CE7">
        <w:rPr>
          <w:rFonts w:ascii="Arial" w:eastAsia="Times New Roman" w:hAnsi="Arial" w:cs="Arial"/>
          <w:b/>
          <w:bCs/>
          <w:sz w:val="21"/>
          <w:szCs w:val="21"/>
          <w:lang w:val="es-ES" w:eastAsia="en-GB"/>
        </w:rPr>
        <w:t xml:space="preserve"> los fundamentos técnicos de Zenrelia</w:t>
      </w:r>
      <w:r w:rsidR="00680CE7" w:rsidRPr="00680CE7">
        <w:rPr>
          <w:rFonts w:ascii="Arial" w:eastAsia="Times New Roman" w:hAnsi="Arial" w:cs="Arial"/>
          <w:b/>
          <w:bCs/>
          <w:sz w:val="21"/>
          <w:szCs w:val="21"/>
          <w:vertAlign w:val="superscript"/>
          <w:lang w:val="es-ES" w:eastAsia="en-GB"/>
        </w:rPr>
        <w:t>®</w:t>
      </w:r>
      <w:r w:rsidR="00680CE7" w:rsidRPr="00680CE7">
        <w:rPr>
          <w:rFonts w:ascii="Arial" w:eastAsia="Times New Roman" w:hAnsi="Arial" w:cs="Arial"/>
          <w:b/>
          <w:bCs/>
          <w:sz w:val="21"/>
          <w:szCs w:val="21"/>
          <w:lang w:val="es-ES" w:eastAsia="en-GB"/>
        </w:rPr>
        <w:t xml:space="preserve"> y su papel en el manejo de la dermatitis atópica canina.</w:t>
      </w:r>
    </w:p>
    <w:p w14:paraId="23E56AD0" w14:textId="77777777" w:rsidR="00680CE7" w:rsidRPr="00680CE7" w:rsidRDefault="00680CE7" w:rsidP="00680CE7">
      <w:pPr>
        <w:pStyle w:val="Prrafodelista"/>
        <w:spacing w:line="240" w:lineRule="auto"/>
        <w:rPr>
          <w:rFonts w:ascii="Arial" w:eastAsia="Times New Roman" w:hAnsi="Arial" w:cs="Arial"/>
          <w:b/>
          <w:bCs/>
          <w:sz w:val="21"/>
          <w:szCs w:val="21"/>
          <w:lang w:val="es-ES" w:eastAsia="en-GB"/>
        </w:rPr>
      </w:pPr>
    </w:p>
    <w:p w14:paraId="445240B2" w14:textId="7851AB2E" w:rsidR="004D72DB" w:rsidRPr="00677715" w:rsidRDefault="003160A2" w:rsidP="00680CE7">
      <w:pPr>
        <w:pStyle w:val="Prrafodelista"/>
        <w:numPr>
          <w:ilvl w:val="0"/>
          <w:numId w:val="2"/>
        </w:numPr>
        <w:spacing w:line="240" w:lineRule="auto"/>
        <w:rPr>
          <w:rFonts w:ascii="Arial" w:hAnsi="Arial" w:cs="Arial"/>
          <w:b/>
          <w:sz w:val="21"/>
          <w:szCs w:val="21"/>
        </w:rPr>
      </w:pPr>
      <w:r>
        <w:rPr>
          <w:rFonts w:ascii="Arial" w:eastAsia="Times New Roman" w:hAnsi="Arial" w:cs="Arial"/>
          <w:b/>
          <w:bCs/>
          <w:sz w:val="21"/>
          <w:szCs w:val="21"/>
          <w:lang w:val="es-ES" w:eastAsia="en-GB"/>
        </w:rPr>
        <w:t xml:space="preserve">Dermatología basada en innovación, </w:t>
      </w:r>
      <w:r w:rsidR="00680CE7" w:rsidRPr="00680CE7">
        <w:rPr>
          <w:rFonts w:ascii="Arial" w:eastAsia="Times New Roman" w:hAnsi="Arial" w:cs="Arial"/>
          <w:b/>
          <w:bCs/>
          <w:sz w:val="21"/>
          <w:szCs w:val="21"/>
          <w:lang w:val="es-ES" w:eastAsia="en-GB"/>
        </w:rPr>
        <w:t>evidencia y enfoque práctico, ejes de unas sesiones dirigidas a la clínica diaria.</w:t>
      </w:r>
    </w:p>
    <w:p w14:paraId="2A081C0F" w14:textId="78757089" w:rsidR="00680CE7" w:rsidRDefault="0021275C"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r w:rsidRPr="00677715">
        <w:rPr>
          <w:rFonts w:ascii="Arial" w:hAnsi="Arial" w:cs="Arial"/>
          <w:b/>
          <w:sz w:val="21"/>
          <w:szCs w:val="21"/>
        </w:rPr>
        <w:t xml:space="preserve">Madrid, </w:t>
      </w:r>
      <w:r w:rsidR="00DE00BE">
        <w:rPr>
          <w:rFonts w:ascii="Arial" w:hAnsi="Arial" w:cs="Arial"/>
          <w:b/>
          <w:sz w:val="21"/>
          <w:szCs w:val="21"/>
        </w:rPr>
        <w:t>mayo</w:t>
      </w:r>
      <w:bookmarkStart w:id="0" w:name="_GoBack"/>
      <w:bookmarkEnd w:id="0"/>
      <w:r w:rsidRPr="00677715">
        <w:rPr>
          <w:rFonts w:ascii="Arial" w:hAnsi="Arial" w:cs="Arial"/>
          <w:b/>
          <w:sz w:val="21"/>
          <w:szCs w:val="21"/>
        </w:rPr>
        <w:t xml:space="preserve"> de 202</w:t>
      </w:r>
      <w:r w:rsidR="00680CE7">
        <w:rPr>
          <w:rFonts w:ascii="Arial" w:hAnsi="Arial" w:cs="Arial"/>
          <w:b/>
          <w:sz w:val="21"/>
          <w:szCs w:val="21"/>
        </w:rPr>
        <w:t>6</w:t>
      </w:r>
      <w:r w:rsidR="00C94DAB" w:rsidRPr="00677715">
        <w:rPr>
          <w:rFonts w:ascii="Arial" w:hAnsi="Arial" w:cs="Arial"/>
          <w:b/>
          <w:sz w:val="21"/>
          <w:szCs w:val="21"/>
        </w:rPr>
        <w:t>. –</w:t>
      </w:r>
      <w:r w:rsidR="00E04B17" w:rsidRPr="00677715">
        <w:rPr>
          <w:rFonts w:ascii="Arial" w:hAnsi="Arial" w:cs="Arial"/>
          <w:sz w:val="21"/>
          <w:szCs w:val="21"/>
        </w:rPr>
        <w:t xml:space="preserve"> </w:t>
      </w:r>
      <w:r w:rsidR="00680CE7" w:rsidRPr="00680CE7">
        <w:rPr>
          <w:rFonts w:ascii="Arial" w:eastAsia="Times New Roman" w:hAnsi="Arial" w:cs="Arial"/>
          <w:sz w:val="21"/>
          <w:szCs w:val="21"/>
          <w:lang w:val="es-ES" w:eastAsia="en-GB"/>
        </w:rPr>
        <w:t xml:space="preserve">Elanco Animal Health continúa impulsando la formación especializada en dermatología veterinaria con el “Zen Roadshow”, un ciclo de sesiones </w:t>
      </w:r>
      <w:r w:rsidR="003160A2">
        <w:rPr>
          <w:rFonts w:ascii="Arial" w:eastAsia="Times New Roman" w:hAnsi="Arial" w:cs="Arial"/>
          <w:sz w:val="21"/>
          <w:szCs w:val="21"/>
          <w:lang w:val="es-ES" w:eastAsia="en-GB"/>
        </w:rPr>
        <w:t xml:space="preserve">formativas </w:t>
      </w:r>
      <w:r w:rsidR="00680CE7" w:rsidRPr="00680CE7">
        <w:rPr>
          <w:rFonts w:ascii="Arial" w:eastAsia="Times New Roman" w:hAnsi="Arial" w:cs="Arial"/>
          <w:sz w:val="21"/>
          <w:szCs w:val="21"/>
          <w:lang w:val="es-ES" w:eastAsia="en-GB"/>
        </w:rPr>
        <w:t xml:space="preserve">presenciales dirigido a </w:t>
      </w:r>
      <w:r w:rsidR="003160A2">
        <w:rPr>
          <w:rFonts w:ascii="Arial" w:eastAsia="Times New Roman" w:hAnsi="Arial" w:cs="Arial"/>
          <w:sz w:val="21"/>
          <w:szCs w:val="21"/>
          <w:lang w:val="es-ES" w:eastAsia="en-GB"/>
        </w:rPr>
        <w:t>veterinarios</w:t>
      </w:r>
      <w:r w:rsidR="00680CE7" w:rsidRPr="00680CE7">
        <w:rPr>
          <w:rFonts w:ascii="Arial" w:eastAsia="Times New Roman" w:hAnsi="Arial" w:cs="Arial"/>
          <w:sz w:val="21"/>
          <w:szCs w:val="21"/>
          <w:lang w:val="es-ES" w:eastAsia="en-GB"/>
        </w:rPr>
        <w:t xml:space="preserve"> clínicos que </w:t>
      </w:r>
      <w:r w:rsidR="00B86AB2">
        <w:rPr>
          <w:rFonts w:ascii="Arial" w:eastAsia="Times New Roman" w:hAnsi="Arial" w:cs="Arial"/>
          <w:sz w:val="21"/>
          <w:szCs w:val="21"/>
          <w:lang w:val="es-ES" w:eastAsia="en-GB"/>
        </w:rPr>
        <w:t>está recorriendo</w:t>
      </w:r>
      <w:r w:rsidR="00680CE7" w:rsidRPr="00680CE7">
        <w:rPr>
          <w:rFonts w:ascii="Arial" w:eastAsia="Times New Roman" w:hAnsi="Arial" w:cs="Arial"/>
          <w:sz w:val="21"/>
          <w:szCs w:val="21"/>
          <w:lang w:val="es-ES" w:eastAsia="en-GB"/>
        </w:rPr>
        <w:t xml:space="preserve"> distintas ciudades españolas </w:t>
      </w:r>
      <w:r w:rsidR="00B86AB2">
        <w:rPr>
          <w:rFonts w:ascii="Arial" w:eastAsia="Times New Roman" w:hAnsi="Arial" w:cs="Arial"/>
          <w:sz w:val="21"/>
          <w:szCs w:val="21"/>
          <w:lang w:val="es-ES" w:eastAsia="en-GB"/>
        </w:rPr>
        <w:t>entre</w:t>
      </w:r>
      <w:r w:rsidR="00680CE7" w:rsidRPr="00680CE7">
        <w:rPr>
          <w:rFonts w:ascii="Arial" w:eastAsia="Times New Roman" w:hAnsi="Arial" w:cs="Arial"/>
          <w:sz w:val="21"/>
          <w:szCs w:val="21"/>
          <w:lang w:val="es-ES" w:eastAsia="en-GB"/>
        </w:rPr>
        <w:t xml:space="preserve"> los meses de febrero a mayo.</w:t>
      </w:r>
    </w:p>
    <w:p w14:paraId="2377483A" w14:textId="77777777" w:rsidR="00B86AB2" w:rsidRDefault="00B86AB2"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p>
    <w:p w14:paraId="55D01F56" w14:textId="2290A040" w:rsidR="00680CE7" w:rsidRDefault="00B86AB2"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r w:rsidRPr="00B86AB2">
        <w:rPr>
          <w:rFonts w:ascii="Arial" w:eastAsia="Times New Roman" w:hAnsi="Arial" w:cs="Arial"/>
          <w:sz w:val="21"/>
          <w:szCs w:val="21"/>
          <w:lang w:val="es-ES" w:eastAsia="en-GB"/>
        </w:rPr>
        <w:t xml:space="preserve">El programa, que dio comienzo el pasado mes de febrero, ha celebrado ya sus primeras </w:t>
      </w:r>
      <w:r w:rsidR="00390013">
        <w:rPr>
          <w:rFonts w:ascii="Arial" w:eastAsia="Times New Roman" w:hAnsi="Arial" w:cs="Arial"/>
          <w:sz w:val="21"/>
          <w:szCs w:val="21"/>
          <w:lang w:val="es-ES" w:eastAsia="en-GB"/>
        </w:rPr>
        <w:t>ocho</w:t>
      </w:r>
      <w:r w:rsidRPr="00B86AB2">
        <w:rPr>
          <w:rFonts w:ascii="Arial" w:eastAsia="Times New Roman" w:hAnsi="Arial" w:cs="Arial"/>
          <w:sz w:val="21"/>
          <w:szCs w:val="21"/>
          <w:lang w:val="es-ES" w:eastAsia="en-GB"/>
        </w:rPr>
        <w:t xml:space="preserve"> sesiones en Málaga, Puerto de Santa María, Las Pal</w:t>
      </w:r>
      <w:r w:rsidR="00F4260E">
        <w:rPr>
          <w:rFonts w:ascii="Arial" w:eastAsia="Times New Roman" w:hAnsi="Arial" w:cs="Arial"/>
          <w:sz w:val="21"/>
          <w:szCs w:val="21"/>
          <w:lang w:val="es-ES" w:eastAsia="en-GB"/>
        </w:rPr>
        <w:t>mas de Gran Canaria, Tenerife, Huelva</w:t>
      </w:r>
      <w:r w:rsidR="00390013">
        <w:rPr>
          <w:rFonts w:ascii="Arial" w:eastAsia="Times New Roman" w:hAnsi="Arial" w:cs="Arial"/>
          <w:sz w:val="21"/>
          <w:szCs w:val="21"/>
          <w:lang w:val="es-ES" w:eastAsia="en-GB"/>
        </w:rPr>
        <w:t>,</w:t>
      </w:r>
      <w:r w:rsidR="00F4260E">
        <w:rPr>
          <w:rFonts w:ascii="Arial" w:eastAsia="Times New Roman" w:hAnsi="Arial" w:cs="Arial"/>
          <w:sz w:val="21"/>
          <w:szCs w:val="21"/>
          <w:lang w:val="es-ES" w:eastAsia="en-GB"/>
        </w:rPr>
        <w:t xml:space="preserve"> Pamplona,</w:t>
      </w:r>
      <w:r w:rsidR="00390013">
        <w:rPr>
          <w:rFonts w:ascii="Arial" w:eastAsia="Times New Roman" w:hAnsi="Arial" w:cs="Arial"/>
          <w:sz w:val="21"/>
          <w:szCs w:val="21"/>
          <w:lang w:val="es-ES" w:eastAsia="en-GB"/>
        </w:rPr>
        <w:t xml:space="preserve"> Bilbao y Badajoz hasta finales de abril, </w:t>
      </w:r>
      <w:r w:rsidRPr="00B86AB2">
        <w:rPr>
          <w:rFonts w:ascii="Arial" w:eastAsia="Times New Roman" w:hAnsi="Arial" w:cs="Arial"/>
          <w:sz w:val="21"/>
          <w:szCs w:val="21"/>
          <w:lang w:val="es-ES" w:eastAsia="en-GB"/>
        </w:rPr>
        <w:t xml:space="preserve">reuniendo a más de </w:t>
      </w:r>
      <w:r w:rsidR="00390013">
        <w:rPr>
          <w:rFonts w:ascii="Arial" w:eastAsia="Times New Roman" w:hAnsi="Arial" w:cs="Arial"/>
          <w:sz w:val="21"/>
          <w:szCs w:val="21"/>
          <w:lang w:val="es-ES" w:eastAsia="en-GB"/>
        </w:rPr>
        <w:t>500</w:t>
      </w:r>
      <w:r w:rsidRPr="00B86AB2">
        <w:rPr>
          <w:rFonts w:ascii="Arial" w:eastAsia="Times New Roman" w:hAnsi="Arial" w:cs="Arial"/>
          <w:sz w:val="21"/>
          <w:szCs w:val="21"/>
          <w:lang w:val="es-ES" w:eastAsia="en-GB"/>
        </w:rPr>
        <w:t xml:space="preserve"> profesionales veterinarios, y continuará su recorrido en las próximas semanas por nuevas localidades</w:t>
      </w:r>
      <w:r w:rsidR="00390013">
        <w:rPr>
          <w:rFonts w:ascii="Arial" w:eastAsia="Times New Roman" w:hAnsi="Arial" w:cs="Arial"/>
          <w:sz w:val="21"/>
          <w:szCs w:val="21"/>
          <w:lang w:val="es-ES" w:eastAsia="en-GB"/>
        </w:rPr>
        <w:t xml:space="preserve"> como Girona, Palma de Mallorca, Tarragona y León entre otras.</w:t>
      </w:r>
    </w:p>
    <w:p w14:paraId="10631444" w14:textId="77777777" w:rsidR="00390013" w:rsidRDefault="00390013"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p>
    <w:p w14:paraId="48FCEE77" w14:textId="69F043DB" w:rsidR="00680CE7" w:rsidRPr="00680CE7" w:rsidRDefault="00680CE7" w:rsidP="00680CE7">
      <w:pPr>
        <w:spacing w:before="100" w:beforeAutospacing="1" w:after="100" w:afterAutospacing="1" w:line="240" w:lineRule="auto"/>
        <w:contextualSpacing/>
        <w:jc w:val="both"/>
        <w:rPr>
          <w:rFonts w:ascii="Arial" w:eastAsia="Times New Roman" w:hAnsi="Arial" w:cs="Arial"/>
          <w:b/>
          <w:sz w:val="21"/>
          <w:szCs w:val="21"/>
          <w:lang w:val="es-ES" w:eastAsia="en-GB"/>
        </w:rPr>
      </w:pPr>
      <w:r w:rsidRPr="00680CE7">
        <w:rPr>
          <w:rFonts w:ascii="Arial" w:eastAsia="Times New Roman" w:hAnsi="Arial" w:cs="Arial"/>
          <w:b/>
          <w:i/>
          <w:sz w:val="21"/>
          <w:szCs w:val="21"/>
          <w:lang w:val="es-ES" w:eastAsia="en-GB"/>
        </w:rPr>
        <w:t>Zen Roadshow</w:t>
      </w:r>
      <w:r w:rsidRPr="00680CE7">
        <w:rPr>
          <w:rFonts w:ascii="Arial" w:eastAsia="Times New Roman" w:hAnsi="Arial" w:cs="Arial"/>
          <w:b/>
          <w:sz w:val="21"/>
          <w:szCs w:val="21"/>
          <w:lang w:val="es-ES" w:eastAsia="en-GB"/>
        </w:rPr>
        <w:t xml:space="preserve">: </w:t>
      </w:r>
      <w:r w:rsidR="00CF07E8">
        <w:rPr>
          <w:rFonts w:ascii="Arial" w:eastAsia="Times New Roman" w:hAnsi="Arial" w:cs="Arial"/>
          <w:b/>
          <w:sz w:val="21"/>
          <w:szCs w:val="21"/>
          <w:lang w:val="es-ES" w:eastAsia="en-GB"/>
        </w:rPr>
        <w:t>f</w:t>
      </w:r>
      <w:r w:rsidR="00CF07E8" w:rsidRPr="00CF07E8">
        <w:rPr>
          <w:rFonts w:ascii="Arial" w:eastAsia="Times New Roman" w:hAnsi="Arial" w:cs="Arial"/>
          <w:b/>
          <w:sz w:val="21"/>
          <w:szCs w:val="21"/>
          <w:lang w:val="es-ES" w:eastAsia="en-GB"/>
        </w:rPr>
        <w:t>ormación</w:t>
      </w:r>
      <w:r w:rsidR="00CF07E8">
        <w:rPr>
          <w:rFonts w:ascii="Arial" w:eastAsia="Times New Roman" w:hAnsi="Arial" w:cs="Arial"/>
          <w:b/>
          <w:sz w:val="21"/>
          <w:szCs w:val="21"/>
          <w:lang w:val="es-ES" w:eastAsia="en-GB"/>
        </w:rPr>
        <w:t xml:space="preserve"> </w:t>
      </w:r>
      <w:r w:rsidR="00B86AB2">
        <w:rPr>
          <w:rFonts w:ascii="Arial" w:eastAsia="Times New Roman" w:hAnsi="Arial" w:cs="Arial"/>
          <w:b/>
          <w:sz w:val="21"/>
          <w:szCs w:val="21"/>
          <w:lang w:val="es-ES" w:eastAsia="en-GB"/>
        </w:rPr>
        <w:t xml:space="preserve">itinerante </w:t>
      </w:r>
      <w:r w:rsidR="00CF07E8">
        <w:rPr>
          <w:rFonts w:ascii="Arial" w:eastAsia="Times New Roman" w:hAnsi="Arial" w:cs="Arial"/>
          <w:b/>
          <w:sz w:val="21"/>
          <w:szCs w:val="21"/>
          <w:lang w:val="es-ES" w:eastAsia="en-GB"/>
        </w:rPr>
        <w:t>en dermatología</w:t>
      </w:r>
      <w:r w:rsidR="00CF07E8" w:rsidRPr="00CF07E8">
        <w:rPr>
          <w:rFonts w:ascii="Arial" w:eastAsia="Times New Roman" w:hAnsi="Arial" w:cs="Arial"/>
          <w:b/>
          <w:sz w:val="21"/>
          <w:szCs w:val="21"/>
          <w:lang w:val="es-ES" w:eastAsia="en-GB"/>
        </w:rPr>
        <w:t xml:space="preserve"> aplicada a la realidad clínica</w:t>
      </w:r>
    </w:p>
    <w:p w14:paraId="2A5538A1" w14:textId="68F6B715" w:rsidR="00680CE7" w:rsidRDefault="00680CE7"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r>
        <w:rPr>
          <w:rFonts w:ascii="Arial" w:eastAsia="Times New Roman" w:hAnsi="Arial" w:cs="Arial"/>
          <w:sz w:val="21"/>
          <w:szCs w:val="21"/>
          <w:lang w:val="es-ES" w:eastAsia="en-GB"/>
        </w:rPr>
        <w:br/>
      </w:r>
      <w:r w:rsidRPr="00680CE7">
        <w:rPr>
          <w:rFonts w:ascii="Arial" w:eastAsia="Times New Roman" w:hAnsi="Arial" w:cs="Arial"/>
          <w:sz w:val="21"/>
          <w:szCs w:val="21"/>
          <w:lang w:val="es-ES" w:eastAsia="en-GB"/>
        </w:rPr>
        <w:t>El “Zen Roadshow” ha sido diseñado como un espacio de actualización científica orientado a la práctica diaria, donde se integran revisión de evidencia, discusión de casos clínicos y experiencias profesionales.</w:t>
      </w:r>
    </w:p>
    <w:p w14:paraId="21E4AD1E" w14:textId="77777777" w:rsidR="00427145" w:rsidRDefault="00427145" w:rsidP="00CF07E8">
      <w:pPr>
        <w:spacing w:before="100" w:beforeAutospacing="1" w:after="100" w:afterAutospacing="1" w:line="240" w:lineRule="auto"/>
        <w:contextualSpacing/>
        <w:jc w:val="both"/>
        <w:rPr>
          <w:rFonts w:ascii="Arial" w:eastAsia="Times New Roman" w:hAnsi="Arial" w:cs="Arial"/>
          <w:sz w:val="21"/>
          <w:szCs w:val="21"/>
          <w:lang w:val="es-ES" w:eastAsia="en-GB"/>
        </w:rPr>
      </w:pPr>
    </w:p>
    <w:p w14:paraId="2DCCBFE4" w14:textId="2AC89A80" w:rsidR="00CF07E8" w:rsidRPr="00680CE7" w:rsidRDefault="00CF07E8" w:rsidP="00CF07E8">
      <w:pPr>
        <w:spacing w:before="100" w:beforeAutospacing="1" w:after="100" w:afterAutospacing="1" w:line="240" w:lineRule="auto"/>
        <w:contextualSpacing/>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 xml:space="preserve">El objetivo de esta iniciativa es acercar a los </w:t>
      </w:r>
      <w:r w:rsidR="00427145">
        <w:rPr>
          <w:rFonts w:ascii="Arial" w:eastAsia="Times New Roman" w:hAnsi="Arial" w:cs="Arial"/>
          <w:sz w:val="21"/>
          <w:szCs w:val="21"/>
          <w:lang w:val="es-ES" w:eastAsia="en-GB"/>
        </w:rPr>
        <w:t>veterinarios</w:t>
      </w:r>
      <w:r w:rsidRPr="00680CE7">
        <w:rPr>
          <w:rFonts w:ascii="Arial" w:eastAsia="Times New Roman" w:hAnsi="Arial" w:cs="Arial"/>
          <w:sz w:val="21"/>
          <w:szCs w:val="21"/>
          <w:lang w:val="es-ES" w:eastAsia="en-GB"/>
        </w:rPr>
        <w:t xml:space="preserve"> los avances más recientes en el manejo del prurito asociado a la dermatitis alérgica y</w:t>
      </w:r>
      <w:r w:rsidR="00390013">
        <w:rPr>
          <w:rFonts w:ascii="Arial" w:eastAsia="Times New Roman" w:hAnsi="Arial" w:cs="Arial"/>
          <w:sz w:val="21"/>
          <w:szCs w:val="21"/>
          <w:lang w:val="es-ES" w:eastAsia="en-GB"/>
        </w:rPr>
        <w:t xml:space="preserve"> las manifestaciones clínicas de la dermatitis</w:t>
      </w:r>
      <w:r w:rsidRPr="00680CE7">
        <w:rPr>
          <w:rFonts w:ascii="Arial" w:eastAsia="Times New Roman" w:hAnsi="Arial" w:cs="Arial"/>
          <w:sz w:val="21"/>
          <w:szCs w:val="21"/>
          <w:lang w:val="es-ES" w:eastAsia="en-GB"/>
        </w:rPr>
        <w:t xml:space="preserve"> atópica en perros</w:t>
      </w:r>
      <w:r w:rsidR="00390013">
        <w:rPr>
          <w:rFonts w:ascii="Arial" w:eastAsia="Times New Roman" w:hAnsi="Arial" w:cs="Arial"/>
          <w:sz w:val="21"/>
          <w:szCs w:val="21"/>
          <w:lang w:val="es-ES" w:eastAsia="en-GB"/>
        </w:rPr>
        <w:t>. P</w:t>
      </w:r>
      <w:r w:rsidRPr="00680CE7">
        <w:rPr>
          <w:rFonts w:ascii="Arial" w:eastAsia="Times New Roman" w:hAnsi="Arial" w:cs="Arial"/>
          <w:sz w:val="21"/>
          <w:szCs w:val="21"/>
          <w:lang w:val="es-ES" w:eastAsia="en-GB"/>
        </w:rPr>
        <w:t>oniendo el foco en la incorporación de Zenrelia</w:t>
      </w:r>
      <w:r w:rsidRPr="00680CE7">
        <w:rPr>
          <w:rFonts w:ascii="Arial" w:eastAsia="Times New Roman" w:hAnsi="Arial" w:cs="Arial"/>
          <w:sz w:val="21"/>
          <w:szCs w:val="21"/>
          <w:vertAlign w:val="superscript"/>
          <w:lang w:val="es-ES" w:eastAsia="en-GB"/>
        </w:rPr>
        <w:t>®</w:t>
      </w:r>
      <w:r w:rsidRPr="00680CE7">
        <w:rPr>
          <w:rFonts w:ascii="Arial" w:eastAsia="Times New Roman" w:hAnsi="Arial" w:cs="Arial"/>
          <w:sz w:val="21"/>
          <w:szCs w:val="21"/>
          <w:lang w:val="es-ES" w:eastAsia="en-GB"/>
        </w:rPr>
        <w:t xml:space="preserve"> (ilunocitinib) a los protocolos terapéuticos. A lo largo de las sesiones, se abordan tanto los fundamentos farmacológicos del </w:t>
      </w:r>
      <w:r>
        <w:rPr>
          <w:rFonts w:ascii="Arial" w:eastAsia="Times New Roman" w:hAnsi="Arial" w:cs="Arial"/>
          <w:sz w:val="21"/>
          <w:szCs w:val="21"/>
          <w:lang w:val="es-ES" w:eastAsia="en-GB"/>
        </w:rPr>
        <w:t>medicamento</w:t>
      </w:r>
      <w:r w:rsidRPr="00680CE7">
        <w:rPr>
          <w:rFonts w:ascii="Arial" w:eastAsia="Times New Roman" w:hAnsi="Arial" w:cs="Arial"/>
          <w:sz w:val="21"/>
          <w:szCs w:val="21"/>
          <w:lang w:val="es-ES" w:eastAsia="en-GB"/>
        </w:rPr>
        <w:t xml:space="preserve"> como su aplicación en la práctica clínica, con un enfoque orientado a la toma de decisiones en consulta.</w:t>
      </w:r>
    </w:p>
    <w:p w14:paraId="37248B8F" w14:textId="77777777" w:rsidR="00427145" w:rsidRDefault="00427145"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p>
    <w:p w14:paraId="364C7261" w14:textId="5CD21005" w:rsidR="00CF07E8" w:rsidRDefault="00CF07E8"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El programa combina contenido técnico y experiencia clínica. El equipo de Elanco, formado por Gonzalo Remacha, Carolina Rodríguez y Beatriz Delgado, presenta las bases científicas de Zenrelia</w:t>
      </w:r>
      <w:r w:rsidRPr="00680CE7">
        <w:rPr>
          <w:rFonts w:ascii="Arial" w:eastAsia="Times New Roman" w:hAnsi="Arial" w:cs="Arial"/>
          <w:sz w:val="21"/>
          <w:szCs w:val="21"/>
          <w:vertAlign w:val="superscript"/>
          <w:lang w:val="es-ES" w:eastAsia="en-GB"/>
        </w:rPr>
        <w:t>®</w:t>
      </w:r>
      <w:r w:rsidRPr="00680CE7">
        <w:rPr>
          <w:rFonts w:ascii="Arial" w:eastAsia="Times New Roman" w:hAnsi="Arial" w:cs="Arial"/>
          <w:sz w:val="21"/>
          <w:szCs w:val="21"/>
          <w:lang w:val="es-ES" w:eastAsia="en-GB"/>
        </w:rPr>
        <w:t xml:space="preserve">, incluyendo su mecanismo de acción como inhibidor de JAK y su perfil farmacológico. Por su parte, los ponentes Lluís Ferrer, José Ignacio Gutiérrez Contreras e Isaac Carrasco desarrollan la vertiente clínica, compartiendo su experiencia en el manejo de </w:t>
      </w:r>
      <w:r>
        <w:rPr>
          <w:rFonts w:ascii="Arial" w:eastAsia="Times New Roman" w:hAnsi="Arial" w:cs="Arial"/>
          <w:sz w:val="21"/>
          <w:szCs w:val="21"/>
          <w:lang w:val="es-ES" w:eastAsia="en-GB"/>
        </w:rPr>
        <w:t>la</w:t>
      </w:r>
      <w:r w:rsidRPr="00680CE7">
        <w:rPr>
          <w:rFonts w:ascii="Arial" w:eastAsia="Times New Roman" w:hAnsi="Arial" w:cs="Arial"/>
          <w:sz w:val="21"/>
          <w:szCs w:val="21"/>
          <w:lang w:val="es-ES" w:eastAsia="en-GB"/>
        </w:rPr>
        <w:t xml:space="preserve"> dermatitis atópica</w:t>
      </w:r>
      <w:r>
        <w:rPr>
          <w:rFonts w:ascii="Arial" w:eastAsia="Times New Roman" w:hAnsi="Arial" w:cs="Arial"/>
          <w:sz w:val="21"/>
          <w:szCs w:val="21"/>
          <w:lang w:val="es-ES" w:eastAsia="en-GB"/>
        </w:rPr>
        <w:t xml:space="preserve"> canina a partir de casos clínicos y</w:t>
      </w:r>
      <w:r w:rsidRPr="00680CE7">
        <w:rPr>
          <w:rFonts w:ascii="Arial" w:eastAsia="Times New Roman" w:hAnsi="Arial" w:cs="Arial"/>
          <w:sz w:val="21"/>
          <w:szCs w:val="21"/>
          <w:lang w:val="es-ES" w:eastAsia="en-GB"/>
        </w:rPr>
        <w:t xml:space="preserve"> resultados en condiciones de práctica real.</w:t>
      </w:r>
    </w:p>
    <w:p w14:paraId="33F6A022" w14:textId="77777777" w:rsidR="003160A2" w:rsidRPr="00680CE7" w:rsidRDefault="003160A2"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p>
    <w:p w14:paraId="0E339678" w14:textId="7B12B2E9" w:rsidR="001D611C" w:rsidRDefault="003160A2" w:rsidP="00CF07E8">
      <w:pPr>
        <w:spacing w:before="100" w:beforeAutospacing="1" w:after="100" w:afterAutospacing="1" w:line="240" w:lineRule="auto"/>
        <w:contextualSpacing/>
        <w:jc w:val="both"/>
        <w:rPr>
          <w:rFonts w:ascii="Arial" w:eastAsia="Times New Roman" w:hAnsi="Arial" w:cs="Arial"/>
          <w:sz w:val="21"/>
          <w:szCs w:val="21"/>
          <w:lang w:val="es-ES" w:eastAsia="en-GB"/>
        </w:rPr>
      </w:pPr>
      <w:r w:rsidRPr="003160A2">
        <w:rPr>
          <w:rFonts w:ascii="Arial" w:eastAsia="Times New Roman" w:hAnsi="Arial" w:cs="Arial"/>
          <w:sz w:val="21"/>
          <w:szCs w:val="21"/>
          <w:lang w:val="es-ES" w:eastAsia="en-GB"/>
        </w:rPr>
        <w:t>El calendario previsto incluye las siguientes fechas y localizaciones:</w:t>
      </w:r>
    </w:p>
    <w:p w14:paraId="182913FD" w14:textId="2EAFDE88" w:rsidR="00680CE7" w:rsidRP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18 de febrero: Málaga</w:t>
      </w:r>
    </w:p>
    <w:p w14:paraId="7AF08535" w14:textId="2BF8DC74" w:rsidR="00680CE7" w:rsidRP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19 de febrero: Puerto de Santa María</w:t>
      </w:r>
    </w:p>
    <w:p w14:paraId="78333A36" w14:textId="052E07D7" w:rsidR="00680CE7" w:rsidRP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17 de marzo: Las Palmas de Gran Canaria</w:t>
      </w:r>
    </w:p>
    <w:p w14:paraId="604D227A" w14:textId="51EF7156" w:rsidR="00680CE7" w:rsidRP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lastRenderedPageBreak/>
        <w:t>18 de marzo: Tenerife</w:t>
      </w:r>
    </w:p>
    <w:p w14:paraId="0A307BB7" w14:textId="69DBCCDA" w:rsidR="00680CE7" w:rsidRP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26 de marzo: Huelva</w:t>
      </w:r>
    </w:p>
    <w:p w14:paraId="0106C359" w14:textId="304EB484" w:rsidR="00680CE7" w:rsidRP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16 de abril: Pamplona</w:t>
      </w:r>
    </w:p>
    <w:p w14:paraId="7B80D2B8" w14:textId="56700651" w:rsidR="00680CE7" w:rsidRP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23 de abril: Bilbao</w:t>
      </w:r>
    </w:p>
    <w:p w14:paraId="1820CF30" w14:textId="22AF2D84" w:rsidR="00680CE7" w:rsidRP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29 de abril: Badajoz</w:t>
      </w:r>
    </w:p>
    <w:p w14:paraId="3DB92A7F" w14:textId="312013AB" w:rsidR="00680CE7" w:rsidRP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14 de mayo: G</w:t>
      </w:r>
      <w:r w:rsidR="002107BE">
        <w:rPr>
          <w:rFonts w:ascii="Arial" w:eastAsia="Times New Roman" w:hAnsi="Arial" w:cs="Arial"/>
          <w:sz w:val="21"/>
          <w:szCs w:val="21"/>
          <w:lang w:val="es-ES" w:eastAsia="en-GB"/>
        </w:rPr>
        <w:t>i</w:t>
      </w:r>
      <w:r w:rsidRPr="00680CE7">
        <w:rPr>
          <w:rFonts w:ascii="Arial" w:eastAsia="Times New Roman" w:hAnsi="Arial" w:cs="Arial"/>
          <w:sz w:val="21"/>
          <w:szCs w:val="21"/>
          <w:lang w:val="es-ES" w:eastAsia="en-GB"/>
        </w:rPr>
        <w:t>rona</w:t>
      </w:r>
    </w:p>
    <w:p w14:paraId="03A01D9C" w14:textId="6C4B21FB" w:rsidR="00680CE7" w:rsidRDefault="00680CE7"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20 de mayo: Palma de Mallorca</w:t>
      </w:r>
    </w:p>
    <w:p w14:paraId="18C82C87" w14:textId="60497372" w:rsidR="002107BE" w:rsidRDefault="002107BE"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Pr>
          <w:rFonts w:ascii="Arial" w:eastAsia="Times New Roman" w:hAnsi="Arial" w:cs="Arial"/>
          <w:sz w:val="21"/>
          <w:szCs w:val="21"/>
          <w:lang w:val="es-ES" w:eastAsia="en-GB"/>
        </w:rPr>
        <w:t>4 de junio: Tarragona</w:t>
      </w:r>
    </w:p>
    <w:p w14:paraId="2DE4DB01" w14:textId="17A2EC21" w:rsidR="002107BE" w:rsidRPr="00680CE7" w:rsidRDefault="002107BE" w:rsidP="00CF07E8">
      <w:pPr>
        <w:pStyle w:val="Prrafodelista"/>
        <w:numPr>
          <w:ilvl w:val="0"/>
          <w:numId w:val="4"/>
        </w:numPr>
        <w:spacing w:before="100" w:beforeAutospacing="1" w:after="100" w:afterAutospacing="1" w:line="240" w:lineRule="auto"/>
        <w:jc w:val="both"/>
        <w:rPr>
          <w:rFonts w:ascii="Arial" w:eastAsia="Times New Roman" w:hAnsi="Arial" w:cs="Arial"/>
          <w:sz w:val="21"/>
          <w:szCs w:val="21"/>
          <w:lang w:val="es-ES" w:eastAsia="en-GB"/>
        </w:rPr>
      </w:pPr>
      <w:r>
        <w:rPr>
          <w:rFonts w:ascii="Arial" w:eastAsia="Times New Roman" w:hAnsi="Arial" w:cs="Arial"/>
          <w:sz w:val="21"/>
          <w:szCs w:val="21"/>
          <w:lang w:val="es-ES" w:eastAsia="en-GB"/>
        </w:rPr>
        <w:t>20 de junio: León</w:t>
      </w:r>
    </w:p>
    <w:p w14:paraId="309CAA7C" w14:textId="77777777" w:rsidR="00680CE7" w:rsidRDefault="00680CE7"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Con este formato itinerante, Elanco facilita el acceso a formación especializada en dermatología en distintas áreas geográficas, favoreciendo la actualización de conocimientos sin necesidad de grandes desplazamientos.</w:t>
      </w:r>
    </w:p>
    <w:p w14:paraId="69D5339B" w14:textId="77777777" w:rsidR="00680CE7" w:rsidRDefault="00680CE7"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p>
    <w:p w14:paraId="05453576" w14:textId="643C4CE6" w:rsidR="00680CE7" w:rsidRPr="00680CE7" w:rsidRDefault="00680CE7" w:rsidP="00680CE7">
      <w:pPr>
        <w:spacing w:before="100" w:beforeAutospacing="1" w:after="100" w:afterAutospacing="1" w:line="240" w:lineRule="auto"/>
        <w:contextualSpacing/>
        <w:jc w:val="both"/>
        <w:rPr>
          <w:rFonts w:ascii="Arial" w:eastAsia="Times New Roman" w:hAnsi="Arial" w:cs="Arial"/>
          <w:b/>
          <w:sz w:val="21"/>
          <w:szCs w:val="21"/>
          <w:lang w:val="es-ES" w:eastAsia="en-GB"/>
        </w:rPr>
      </w:pPr>
      <w:r w:rsidRPr="00680CE7">
        <w:rPr>
          <w:rFonts w:ascii="Arial" w:eastAsia="Times New Roman" w:hAnsi="Arial" w:cs="Arial"/>
          <w:b/>
          <w:sz w:val="21"/>
          <w:szCs w:val="21"/>
          <w:lang w:val="es-ES" w:eastAsia="en-GB"/>
        </w:rPr>
        <w:t>Zenrelia</w:t>
      </w:r>
      <w:r w:rsidRPr="00680CE7">
        <w:rPr>
          <w:rFonts w:ascii="Arial" w:eastAsia="Times New Roman" w:hAnsi="Arial" w:cs="Arial"/>
          <w:b/>
          <w:sz w:val="21"/>
          <w:szCs w:val="21"/>
          <w:vertAlign w:val="superscript"/>
          <w:lang w:val="es-ES" w:eastAsia="en-GB"/>
        </w:rPr>
        <w:t>®</w:t>
      </w:r>
      <w:r w:rsidRPr="00680CE7">
        <w:rPr>
          <w:rFonts w:ascii="Arial" w:eastAsia="Times New Roman" w:hAnsi="Arial" w:cs="Arial"/>
          <w:b/>
          <w:sz w:val="21"/>
          <w:szCs w:val="21"/>
          <w:lang w:val="es-ES" w:eastAsia="en-GB"/>
        </w:rPr>
        <w:t>: innovación terapéutica en dermatitis atópica canina</w:t>
      </w:r>
    </w:p>
    <w:p w14:paraId="187CDF65" w14:textId="77777777" w:rsidR="00680CE7" w:rsidRDefault="00680CE7"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p>
    <w:p w14:paraId="4B209E3F" w14:textId="20909CC9" w:rsidR="00680CE7" w:rsidRPr="00680CE7" w:rsidRDefault="00680CE7" w:rsidP="00B955A5">
      <w:pPr>
        <w:spacing w:before="100" w:beforeAutospacing="1" w:after="100" w:afterAutospacing="1" w:line="240" w:lineRule="auto"/>
        <w:contextualSpacing/>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Zenrelia</w:t>
      </w:r>
      <w:r w:rsidRPr="00680CE7">
        <w:rPr>
          <w:rFonts w:ascii="Arial" w:eastAsia="Times New Roman" w:hAnsi="Arial" w:cs="Arial"/>
          <w:sz w:val="21"/>
          <w:szCs w:val="21"/>
          <w:vertAlign w:val="superscript"/>
          <w:lang w:val="es-ES" w:eastAsia="en-GB"/>
        </w:rPr>
        <w:t>®</w:t>
      </w:r>
      <w:r w:rsidRPr="00680CE7">
        <w:rPr>
          <w:rFonts w:ascii="Arial" w:eastAsia="Times New Roman" w:hAnsi="Arial" w:cs="Arial"/>
          <w:sz w:val="21"/>
          <w:szCs w:val="21"/>
          <w:lang w:val="es-ES" w:eastAsia="en-GB"/>
        </w:rPr>
        <w:t xml:space="preserve"> es un inhibidor de las Janus quinasas (JAK) indicado para el control del prurito asociado a dermatitis alérgica y </w:t>
      </w:r>
      <w:r w:rsidR="00B955A5" w:rsidRPr="00B955A5">
        <w:rPr>
          <w:rFonts w:ascii="Arial" w:eastAsia="Times New Roman" w:hAnsi="Arial" w:cs="Arial"/>
          <w:sz w:val="21"/>
          <w:szCs w:val="21"/>
          <w:lang w:val="es-ES" w:eastAsia="en-GB"/>
        </w:rPr>
        <w:t>las manifestaciones</w:t>
      </w:r>
      <w:r w:rsidR="00B955A5">
        <w:rPr>
          <w:rFonts w:ascii="Arial" w:eastAsia="Times New Roman" w:hAnsi="Arial" w:cs="Arial"/>
          <w:sz w:val="21"/>
          <w:szCs w:val="21"/>
          <w:lang w:val="es-ES" w:eastAsia="en-GB"/>
        </w:rPr>
        <w:t xml:space="preserve"> </w:t>
      </w:r>
      <w:r w:rsidR="00B955A5" w:rsidRPr="00B955A5">
        <w:rPr>
          <w:rFonts w:ascii="Arial" w:eastAsia="Times New Roman" w:hAnsi="Arial" w:cs="Arial"/>
          <w:sz w:val="21"/>
          <w:szCs w:val="21"/>
          <w:lang w:val="es-ES" w:eastAsia="en-GB"/>
        </w:rPr>
        <w:t>clínicas de la dermatitis</w:t>
      </w:r>
      <w:r w:rsidR="00B955A5">
        <w:rPr>
          <w:rFonts w:ascii="Arial" w:eastAsia="Times New Roman" w:hAnsi="Arial" w:cs="Arial"/>
          <w:sz w:val="21"/>
          <w:szCs w:val="21"/>
          <w:lang w:val="es-ES" w:eastAsia="en-GB"/>
        </w:rPr>
        <w:t xml:space="preserve"> </w:t>
      </w:r>
      <w:r w:rsidR="00B955A5" w:rsidRPr="00B955A5">
        <w:rPr>
          <w:rFonts w:ascii="Arial" w:eastAsia="Times New Roman" w:hAnsi="Arial" w:cs="Arial"/>
          <w:sz w:val="21"/>
          <w:szCs w:val="21"/>
          <w:lang w:val="es-ES" w:eastAsia="en-GB"/>
        </w:rPr>
        <w:t>atópica en perros</w:t>
      </w:r>
      <w:r w:rsidRPr="00680CE7">
        <w:rPr>
          <w:rFonts w:ascii="Arial" w:eastAsia="Times New Roman" w:hAnsi="Arial" w:cs="Arial"/>
          <w:sz w:val="21"/>
          <w:szCs w:val="21"/>
          <w:lang w:val="es-ES" w:eastAsia="en-GB"/>
        </w:rPr>
        <w:t>. Su mecanismo de acción permite modular las vías implicadas en el prurito, proporcionando una respuesta clínica rápida y sostenida.</w:t>
      </w:r>
    </w:p>
    <w:p w14:paraId="0992DAAB" w14:textId="77777777" w:rsidR="00680CE7" w:rsidRDefault="00680CE7"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p>
    <w:p w14:paraId="3D63C16F" w14:textId="77777777" w:rsidR="00680CE7" w:rsidRPr="00680CE7" w:rsidRDefault="00680CE7"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La evidencia disponible y la experiencia clínica compartida durante el “Zen Roadshow” destacan su utilidad como herramienta terapéutica en el manejo integral de la dermatitis atópica, especialmente en aquellos pacientes en los que se busca una combinación de eficacia, rapidez de acción y facilidad de administración en una única dosis diaria.</w:t>
      </w:r>
    </w:p>
    <w:p w14:paraId="61DB95B4" w14:textId="77777777" w:rsidR="00680CE7" w:rsidRDefault="00680CE7"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p>
    <w:p w14:paraId="14206620" w14:textId="3700A467" w:rsidR="00680CE7" w:rsidRPr="00677715" w:rsidRDefault="00680CE7" w:rsidP="00680CE7">
      <w:pPr>
        <w:spacing w:before="100" w:beforeAutospacing="1" w:after="100" w:afterAutospacing="1" w:line="240" w:lineRule="auto"/>
        <w:contextualSpacing/>
        <w:jc w:val="both"/>
        <w:rPr>
          <w:rFonts w:ascii="Arial" w:eastAsia="Times New Roman" w:hAnsi="Arial" w:cs="Arial"/>
          <w:sz w:val="21"/>
          <w:szCs w:val="21"/>
          <w:lang w:val="es-ES" w:eastAsia="en-GB"/>
        </w:rPr>
      </w:pPr>
      <w:r w:rsidRPr="00680CE7">
        <w:rPr>
          <w:rFonts w:ascii="Arial" w:eastAsia="Times New Roman" w:hAnsi="Arial" w:cs="Arial"/>
          <w:sz w:val="21"/>
          <w:szCs w:val="21"/>
          <w:lang w:val="es-ES" w:eastAsia="en-GB"/>
        </w:rPr>
        <w:t>Con esta iniciativa, Elanco refuerza su apuesta por la formación basada en la evidencia y el acompañamiento al veterinario en la incorporación de nuevas soluciones terapéuticas, contribuyendo a optimizar el abordaje clínico de una de las patologías dermatológicas más prevalentes en la práctica diaria.</w:t>
      </w:r>
    </w:p>
    <w:p w14:paraId="73238ACE" w14:textId="77777777" w:rsidR="003E53C2" w:rsidRPr="00677715" w:rsidRDefault="003E53C2" w:rsidP="00422966">
      <w:pPr>
        <w:spacing w:before="100" w:beforeAutospacing="1" w:after="100" w:afterAutospacing="1" w:line="240" w:lineRule="auto"/>
        <w:contextualSpacing/>
        <w:jc w:val="both"/>
        <w:rPr>
          <w:rFonts w:ascii="Arial" w:eastAsia="Times New Roman" w:hAnsi="Arial" w:cs="Arial"/>
          <w:sz w:val="21"/>
          <w:szCs w:val="21"/>
          <w:lang w:val="es-ES" w:eastAsia="en-GB"/>
        </w:rPr>
      </w:pPr>
    </w:p>
    <w:p w14:paraId="78F8C3F2" w14:textId="5BBD79A6" w:rsidR="00F476BE" w:rsidRPr="00DF01E9" w:rsidRDefault="003E53C2" w:rsidP="00422966">
      <w:pPr>
        <w:spacing w:before="100" w:beforeAutospacing="1" w:after="100" w:afterAutospacing="1" w:line="240" w:lineRule="auto"/>
        <w:contextualSpacing/>
        <w:jc w:val="both"/>
        <w:rPr>
          <w:rFonts w:ascii="Arial" w:hAnsi="Arial" w:cs="Arial"/>
          <w:b/>
          <w:sz w:val="18"/>
          <w:szCs w:val="18"/>
        </w:rPr>
      </w:pPr>
      <w:r w:rsidRPr="00677715">
        <w:rPr>
          <w:rStyle w:val="Hipervnculo"/>
          <w:rFonts w:ascii="Arial" w:eastAsia="Times New Roman" w:hAnsi="Arial" w:cs="Arial"/>
          <w:lang w:val="es-ES" w:eastAsia="en-GB"/>
        </w:rPr>
        <w:br/>
      </w:r>
      <w:r w:rsidR="00E04B17" w:rsidRPr="00DF01E9">
        <w:rPr>
          <w:rFonts w:ascii="Arial" w:hAnsi="Arial" w:cs="Arial"/>
          <w:b/>
          <w:sz w:val="18"/>
          <w:szCs w:val="18"/>
        </w:rPr>
        <w:t>Sobre Elanco</w:t>
      </w:r>
    </w:p>
    <w:p w14:paraId="7A8224EE" w14:textId="161EC632" w:rsidR="00F476BE" w:rsidRPr="00DF01E9" w:rsidRDefault="00680CE7" w:rsidP="00422966">
      <w:pPr>
        <w:spacing w:after="0" w:line="240" w:lineRule="auto"/>
        <w:jc w:val="both"/>
        <w:rPr>
          <w:rFonts w:ascii="Arial" w:hAnsi="Arial" w:cs="Arial"/>
          <w:b/>
          <w:i/>
          <w:sz w:val="18"/>
          <w:szCs w:val="18"/>
        </w:rPr>
      </w:pPr>
      <w:r w:rsidRPr="00DF01E9">
        <w:rPr>
          <w:rFonts w:ascii="Arial" w:hAnsi="Arial" w:cs="Arial"/>
          <w:b/>
          <w:i/>
          <w:sz w:val="18"/>
          <w:szCs w:val="18"/>
        </w:rPr>
        <w:t xml:space="preserve">Más de </w:t>
      </w:r>
      <w:r w:rsidR="00E04B17" w:rsidRPr="00DF01E9">
        <w:rPr>
          <w:rFonts w:ascii="Arial" w:hAnsi="Arial" w:cs="Arial"/>
          <w:b/>
          <w:i/>
          <w:sz w:val="18"/>
          <w:szCs w:val="18"/>
        </w:rPr>
        <w:t>70 años cuidando de la salud animal</w:t>
      </w:r>
    </w:p>
    <w:p w14:paraId="5370ECEC" w14:textId="4586D1BF" w:rsidR="00F476BE" w:rsidRPr="00DF01E9" w:rsidRDefault="00E04B17" w:rsidP="00422966">
      <w:pPr>
        <w:spacing w:after="0" w:line="240" w:lineRule="auto"/>
        <w:jc w:val="both"/>
        <w:rPr>
          <w:rFonts w:ascii="Arial" w:hAnsi="Arial" w:cs="Arial"/>
          <w:sz w:val="18"/>
          <w:szCs w:val="18"/>
        </w:rPr>
      </w:pPr>
      <w:r w:rsidRPr="00DF01E9">
        <w:rPr>
          <w:rFonts w:ascii="Arial" w:hAnsi="Arial" w:cs="Arial"/>
          <w:sz w:val="18"/>
          <w:szCs w:val="18"/>
        </w:rPr>
        <w:t>Elanco Animal Health es una empresa líder mundial en salud animal dedicada a innovar y ofrecer productos y servicios para prevenir y tratar enfermedades en animales de granja y animales de compañía, creando valor para ganaderos, veterinarios, tutores de mascotas, Pet Shops, grupos de interés y la sociedad en general.</w:t>
      </w:r>
      <w:r w:rsidR="0043333F" w:rsidRPr="00DF01E9">
        <w:rPr>
          <w:rFonts w:ascii="Arial" w:hAnsi="Arial" w:cs="Arial"/>
          <w:sz w:val="18"/>
          <w:szCs w:val="18"/>
        </w:rPr>
        <w:t xml:space="preserve"> </w:t>
      </w:r>
      <w:r w:rsidRPr="00DF01E9">
        <w:rPr>
          <w:rFonts w:ascii="Arial" w:hAnsi="Arial" w:cs="Arial"/>
          <w:sz w:val="18"/>
          <w:szCs w:val="18"/>
        </w:rPr>
        <w:t>Las iniciativas de Elanco Healthy Purpose™ promueven la salud de los animales, las personas y el planeta, sensibilizando al consumidor sobre la importancia de la seguridad alimentaria mundial y potenciando el vínculo entre las personas y los animales.</w:t>
      </w:r>
    </w:p>
    <w:p w14:paraId="1965A3B3" w14:textId="4B7BFEE9" w:rsidR="00F476BE" w:rsidRPr="00DF01E9" w:rsidRDefault="00E04B17" w:rsidP="00422966">
      <w:pPr>
        <w:spacing w:after="0" w:line="240" w:lineRule="auto"/>
        <w:jc w:val="both"/>
        <w:rPr>
          <w:rFonts w:ascii="Arial" w:hAnsi="Arial" w:cs="Arial"/>
          <w:sz w:val="18"/>
          <w:szCs w:val="18"/>
        </w:rPr>
      </w:pPr>
      <w:r w:rsidRPr="00DF01E9">
        <w:rPr>
          <w:rFonts w:ascii="Arial" w:hAnsi="Arial" w:cs="Arial"/>
          <w:sz w:val="18"/>
          <w:szCs w:val="18"/>
        </w:rPr>
        <w:t xml:space="preserve">Con presencia en </w:t>
      </w:r>
      <w:r w:rsidRPr="00DF01E9">
        <w:rPr>
          <w:rFonts w:ascii="Arial" w:hAnsi="Arial" w:cs="Arial"/>
          <w:b/>
          <w:sz w:val="18"/>
          <w:szCs w:val="18"/>
        </w:rPr>
        <w:t>90 países</w:t>
      </w:r>
      <w:r w:rsidRPr="00DF01E9">
        <w:rPr>
          <w:rFonts w:ascii="Arial" w:hAnsi="Arial" w:cs="Arial"/>
          <w:sz w:val="18"/>
          <w:szCs w:val="18"/>
        </w:rPr>
        <w:t xml:space="preserve"> y unos </w:t>
      </w:r>
      <w:r w:rsidRPr="00DF01E9">
        <w:rPr>
          <w:rFonts w:ascii="Arial" w:hAnsi="Arial" w:cs="Arial"/>
          <w:b/>
          <w:sz w:val="18"/>
          <w:szCs w:val="18"/>
        </w:rPr>
        <w:t>9.000 empleados</w:t>
      </w:r>
      <w:r w:rsidRPr="00DF01E9">
        <w:rPr>
          <w:rFonts w:ascii="Arial" w:hAnsi="Arial" w:cs="Arial"/>
          <w:sz w:val="18"/>
          <w:szCs w:val="18"/>
        </w:rPr>
        <w:t xml:space="preserve"> en todo el mundo, la compañía promueve la innovación, tanto en la investigación científica como en las operaciones cotidianas. Fundada en 1954, Elanco tiene su sede principal en Greenfield, Indiana (EE.UU.), cuenta con </w:t>
      </w:r>
      <w:r w:rsidRPr="00DF01E9">
        <w:rPr>
          <w:rFonts w:ascii="Arial" w:hAnsi="Arial" w:cs="Arial"/>
          <w:b/>
          <w:sz w:val="18"/>
          <w:szCs w:val="18"/>
        </w:rPr>
        <w:t>18 plantas de fabricación</w:t>
      </w:r>
      <w:r w:rsidRPr="00DF01E9">
        <w:rPr>
          <w:rFonts w:ascii="Arial" w:hAnsi="Arial" w:cs="Arial"/>
          <w:sz w:val="18"/>
          <w:szCs w:val="18"/>
        </w:rPr>
        <w:t xml:space="preserve"> y </w:t>
      </w:r>
      <w:r w:rsidRPr="00DF01E9">
        <w:rPr>
          <w:rFonts w:ascii="Arial" w:hAnsi="Arial" w:cs="Arial"/>
          <w:b/>
          <w:sz w:val="18"/>
          <w:szCs w:val="18"/>
        </w:rPr>
        <w:t>más de 200 marcas</w:t>
      </w:r>
      <w:r w:rsidRPr="00DF01E9">
        <w:rPr>
          <w:rFonts w:ascii="Arial" w:hAnsi="Arial" w:cs="Arial"/>
          <w:sz w:val="18"/>
          <w:szCs w:val="18"/>
        </w:rPr>
        <w:t xml:space="preserve">. Más información en </w:t>
      </w:r>
      <w:hyperlink r:id="rId9">
        <w:r w:rsidRPr="00DF01E9">
          <w:rPr>
            <w:rFonts w:ascii="Arial" w:hAnsi="Arial" w:cs="Arial"/>
            <w:b/>
            <w:color w:val="0563C1"/>
            <w:sz w:val="18"/>
            <w:szCs w:val="18"/>
            <w:u w:val="single"/>
          </w:rPr>
          <w:t>elanco.com</w:t>
        </w:r>
      </w:hyperlink>
    </w:p>
    <w:p w14:paraId="6B45BD5A" w14:textId="77777777" w:rsidR="00F476BE" w:rsidRPr="00677715" w:rsidRDefault="00F476BE" w:rsidP="00422966">
      <w:pPr>
        <w:spacing w:after="0" w:line="240" w:lineRule="auto"/>
        <w:jc w:val="both"/>
        <w:rPr>
          <w:rFonts w:ascii="Arial" w:hAnsi="Arial" w:cs="Arial"/>
          <w:b/>
          <w:sz w:val="20"/>
          <w:szCs w:val="20"/>
        </w:rPr>
      </w:pPr>
    </w:p>
    <w:p w14:paraId="6784DB49" w14:textId="77777777" w:rsidR="00AE55BB" w:rsidRPr="00677715" w:rsidRDefault="00AE55BB" w:rsidP="00422966">
      <w:pPr>
        <w:spacing w:after="0" w:line="240" w:lineRule="auto"/>
        <w:jc w:val="both"/>
        <w:rPr>
          <w:rFonts w:ascii="Arial" w:hAnsi="Arial" w:cs="Arial"/>
          <w:b/>
          <w:sz w:val="21"/>
          <w:szCs w:val="21"/>
        </w:rPr>
      </w:pPr>
    </w:p>
    <w:p w14:paraId="6D7E0FCB" w14:textId="3DDF6469" w:rsidR="00F476BE" w:rsidRPr="00677715" w:rsidRDefault="00E04B17" w:rsidP="00422966">
      <w:pPr>
        <w:spacing w:after="0" w:line="240" w:lineRule="auto"/>
        <w:jc w:val="both"/>
        <w:rPr>
          <w:rFonts w:ascii="Arial" w:hAnsi="Arial" w:cs="Arial"/>
          <w:sz w:val="21"/>
          <w:szCs w:val="21"/>
        </w:rPr>
      </w:pPr>
      <w:r w:rsidRPr="00677715">
        <w:rPr>
          <w:rFonts w:ascii="Arial" w:hAnsi="Arial" w:cs="Arial"/>
          <w:b/>
          <w:sz w:val="21"/>
          <w:szCs w:val="21"/>
        </w:rPr>
        <w:t>MATERIALES QUE ACOMPAÑAN LA NOTA DE PRENSA:</w:t>
      </w:r>
    </w:p>
    <w:p w14:paraId="5F153FB9" w14:textId="1F59B866" w:rsidR="0088731F" w:rsidRPr="00677715" w:rsidRDefault="0088731F" w:rsidP="00422966">
      <w:pPr>
        <w:spacing w:line="240" w:lineRule="auto"/>
        <w:rPr>
          <w:rFonts w:ascii="Arial" w:hAnsi="Arial" w:cs="Arial"/>
          <w:b/>
          <w:sz w:val="21"/>
          <w:szCs w:val="21"/>
        </w:rPr>
      </w:pPr>
      <w:r w:rsidRPr="00677715">
        <w:rPr>
          <w:rFonts w:ascii="Arial" w:hAnsi="Arial" w:cs="Arial"/>
          <w:b/>
          <w:sz w:val="21"/>
          <w:szCs w:val="21"/>
        </w:rPr>
        <w:t>Logos:</w:t>
      </w:r>
    </w:p>
    <w:tbl>
      <w:tblPr>
        <w:tblStyle w:val="a0"/>
        <w:tblW w:w="56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1809"/>
        <w:gridCol w:w="1876"/>
      </w:tblGrid>
      <w:tr w:rsidR="0088731F" w:rsidRPr="00677715" w14:paraId="02AA7BAF" w14:textId="77777777" w:rsidTr="003222F4">
        <w:trPr>
          <w:trHeight w:val="798"/>
        </w:trPr>
        <w:tc>
          <w:tcPr>
            <w:tcW w:w="1980" w:type="dxa"/>
            <w:vAlign w:val="center"/>
          </w:tcPr>
          <w:p w14:paraId="4D3A7CA4" w14:textId="77777777" w:rsidR="0088731F" w:rsidRPr="00677715" w:rsidRDefault="0088731F" w:rsidP="00422966">
            <w:pPr>
              <w:jc w:val="center"/>
              <w:rPr>
                <w:rFonts w:ascii="Arial" w:hAnsi="Arial" w:cs="Arial"/>
                <w:b/>
                <w:sz w:val="24"/>
                <w:szCs w:val="24"/>
              </w:rPr>
            </w:pPr>
            <w:r w:rsidRPr="00677715">
              <w:rPr>
                <w:rFonts w:ascii="Arial" w:hAnsi="Arial" w:cs="Arial"/>
                <w:b/>
                <w:noProof/>
                <w:sz w:val="24"/>
                <w:szCs w:val="24"/>
                <w:lang w:val="es-ES"/>
              </w:rPr>
              <w:lastRenderedPageBreak/>
              <w:drawing>
                <wp:inline distT="0" distB="0" distL="0" distR="0" wp14:anchorId="61578AF7" wp14:editId="767B0DE1">
                  <wp:extent cx="959009" cy="480860"/>
                  <wp:effectExtent l="0" t="0" r="0" b="0"/>
                  <wp:docPr id="25" name="image2.png" descr="Macintosh HD:Users:ValeriaTorno:Desktop:CLIENTES:ULLED:ELANCO:NOTAS DE PRENSA:OH MY OA:Imágenes de recurso:logo-elanco-vector.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0"/>
                          <a:srcRect/>
                          <a:stretch>
                            <a:fillRect/>
                          </a:stretch>
                        </pic:blipFill>
                        <pic:spPr>
                          <a:xfrm>
                            <a:off x="0" y="0"/>
                            <a:ext cx="959009" cy="480860"/>
                          </a:xfrm>
                          <a:prstGeom prst="rect">
                            <a:avLst/>
                          </a:prstGeom>
                          <a:ln/>
                        </pic:spPr>
                      </pic:pic>
                    </a:graphicData>
                  </a:graphic>
                </wp:inline>
              </w:drawing>
            </w:r>
          </w:p>
        </w:tc>
        <w:tc>
          <w:tcPr>
            <w:tcW w:w="1809" w:type="dxa"/>
            <w:vAlign w:val="center"/>
          </w:tcPr>
          <w:p w14:paraId="57CC70A6" w14:textId="77777777" w:rsidR="0088731F" w:rsidRPr="00677715" w:rsidRDefault="0088731F" w:rsidP="00422966">
            <w:pPr>
              <w:jc w:val="center"/>
              <w:rPr>
                <w:rFonts w:ascii="Arial" w:hAnsi="Arial" w:cs="Arial"/>
                <w:b/>
                <w:noProof/>
                <w:sz w:val="24"/>
                <w:szCs w:val="24"/>
                <w:lang w:val="es-ES"/>
              </w:rPr>
            </w:pPr>
            <w:r w:rsidRPr="00677715">
              <w:rPr>
                <w:rFonts w:ascii="Arial" w:hAnsi="Arial" w:cs="Arial"/>
                <w:b/>
                <w:noProof/>
                <w:sz w:val="24"/>
                <w:szCs w:val="24"/>
                <w:lang w:val="es-ES"/>
              </w:rPr>
              <w:drawing>
                <wp:inline distT="0" distB="0" distL="0" distR="0" wp14:anchorId="69D07403" wp14:editId="7CFF79EB">
                  <wp:extent cx="863600" cy="533400"/>
                  <wp:effectExtent l="0" t="0" r="0" b="0"/>
                  <wp:docPr id="2" name="Imagen 2" descr="Macintosh HD:Users:ValeriaTorno:Desktop:CLIENTES:ULLED:ELANCO:LOGOS ELANCO:Logos eXpertos:ES_Logos eXpertos:Nuevos logos 2025:ES_logo-eXpertos-Elanco-Dermatolo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LOGOS ELANCO:Logos eXpertos:ES_Logos eXpertos:Nuevos logos 2025:ES_logo-eXpertos-Elanco-Dermatologi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9260" t="15789" r="6790" b="10526"/>
                          <a:stretch/>
                        </pic:blipFill>
                        <pic:spPr bwMode="auto">
                          <a:xfrm>
                            <a:off x="0" y="0"/>
                            <a:ext cx="863600"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6" w:type="dxa"/>
            <w:vAlign w:val="center"/>
          </w:tcPr>
          <w:p w14:paraId="590A7EAC" w14:textId="0F4CBACA" w:rsidR="0088731F" w:rsidRPr="00677715" w:rsidRDefault="003222F4" w:rsidP="00422966">
            <w:pPr>
              <w:jc w:val="center"/>
              <w:rPr>
                <w:rFonts w:ascii="Arial" w:hAnsi="Arial" w:cs="Arial"/>
                <w:b/>
                <w:sz w:val="24"/>
                <w:szCs w:val="24"/>
              </w:rPr>
            </w:pPr>
            <w:r w:rsidRPr="00677715">
              <w:rPr>
                <w:rFonts w:ascii="Arial" w:hAnsi="Arial" w:cs="Arial"/>
                <w:b/>
                <w:noProof/>
                <w:sz w:val="24"/>
                <w:szCs w:val="24"/>
                <w:lang w:val="es-ES"/>
              </w:rPr>
              <w:drawing>
                <wp:inline distT="0" distB="0" distL="0" distR="0" wp14:anchorId="0DA6A0F7" wp14:editId="6CEDB43D">
                  <wp:extent cx="1028748" cy="246380"/>
                  <wp:effectExtent l="0" t="0" r="12700" b="7620"/>
                  <wp:docPr id="17"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031021" cy="246924"/>
                          </a:xfrm>
                          <a:prstGeom prst="rect">
                            <a:avLst/>
                          </a:prstGeom>
                          <a:ln/>
                        </pic:spPr>
                      </pic:pic>
                    </a:graphicData>
                  </a:graphic>
                </wp:inline>
              </w:drawing>
            </w:r>
          </w:p>
        </w:tc>
      </w:tr>
    </w:tbl>
    <w:p w14:paraId="5A90561C" w14:textId="1FEABBBD" w:rsidR="0088731F" w:rsidRPr="00677715" w:rsidRDefault="0088731F" w:rsidP="00422966">
      <w:pPr>
        <w:spacing w:line="240" w:lineRule="auto"/>
        <w:rPr>
          <w:rFonts w:ascii="Arial" w:hAnsi="Arial" w:cs="Arial"/>
          <w:b/>
          <w:sz w:val="21"/>
          <w:szCs w:val="21"/>
        </w:rPr>
      </w:pPr>
      <w:r w:rsidRPr="00677715">
        <w:rPr>
          <w:rFonts w:ascii="Arial" w:hAnsi="Arial" w:cs="Arial"/>
          <w:b/>
          <w:sz w:val="21"/>
          <w:szCs w:val="21"/>
        </w:rPr>
        <w:br/>
      </w:r>
      <w:r w:rsidR="00E04B17" w:rsidRPr="00677715">
        <w:rPr>
          <w:rFonts w:ascii="Arial" w:hAnsi="Arial" w:cs="Arial"/>
          <w:b/>
          <w:sz w:val="21"/>
          <w:szCs w:val="21"/>
        </w:rPr>
        <w:t xml:space="preserve">Imágenes </w:t>
      </w:r>
      <w:r w:rsidRPr="00677715">
        <w:rPr>
          <w:rFonts w:ascii="Arial" w:hAnsi="Arial" w:cs="Arial"/>
          <w:b/>
          <w:sz w:val="21"/>
          <w:szCs w:val="21"/>
        </w:rPr>
        <w:t xml:space="preserve">y vídeos </w:t>
      </w:r>
      <w:r w:rsidR="00E04B17" w:rsidRPr="00677715">
        <w:rPr>
          <w:rFonts w:ascii="Arial" w:hAnsi="Arial" w:cs="Arial"/>
          <w:b/>
          <w:sz w:val="21"/>
          <w:szCs w:val="21"/>
        </w:rPr>
        <w:t>de recurso</w:t>
      </w:r>
    </w:p>
    <w:tbl>
      <w:tblPr>
        <w:tblStyle w:val="Tablaconcuadrcula"/>
        <w:tblW w:w="6521" w:type="dxa"/>
        <w:tblInd w:w="108" w:type="dxa"/>
        <w:tblLayout w:type="fixed"/>
        <w:tblLook w:val="04A0" w:firstRow="1" w:lastRow="0" w:firstColumn="1" w:lastColumn="0" w:noHBand="0" w:noVBand="1"/>
      </w:tblPr>
      <w:tblGrid>
        <w:gridCol w:w="3261"/>
        <w:gridCol w:w="3260"/>
      </w:tblGrid>
      <w:tr w:rsidR="00F4260E" w:rsidRPr="00677715" w14:paraId="5640A550" w14:textId="77777777" w:rsidTr="00F4260E">
        <w:trPr>
          <w:trHeight w:val="4506"/>
        </w:trPr>
        <w:tc>
          <w:tcPr>
            <w:tcW w:w="3261" w:type="dxa"/>
            <w:vAlign w:val="center"/>
          </w:tcPr>
          <w:p w14:paraId="7210A0AB" w14:textId="6D5F085A" w:rsidR="00F4260E" w:rsidRPr="00677715" w:rsidRDefault="00F4260E" w:rsidP="00422966">
            <w:pPr>
              <w:rPr>
                <w:rFonts w:ascii="Arial" w:hAnsi="Arial" w:cs="Arial"/>
                <w:b/>
                <w:sz w:val="24"/>
                <w:szCs w:val="24"/>
              </w:rPr>
            </w:pPr>
            <w:r>
              <w:rPr>
                <w:rFonts w:ascii="Arial" w:hAnsi="Arial" w:cs="Arial"/>
                <w:b/>
                <w:noProof/>
                <w:sz w:val="24"/>
                <w:szCs w:val="24"/>
                <w:lang w:val="es-ES"/>
              </w:rPr>
              <w:drawing>
                <wp:inline distT="0" distB="0" distL="0" distR="0" wp14:anchorId="6D443B15" wp14:editId="3AB92F79">
                  <wp:extent cx="1841500" cy="2463800"/>
                  <wp:effectExtent l="0" t="0" r="12700" b="0"/>
                  <wp:docPr id="4" name="Imagen 4" descr="Macintosh HD:Users:ValeriaTorno:Desktop:Captura de pantalla 2026-04-16 a las 8.3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4-16 a las 8.36.5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2463800"/>
                          </a:xfrm>
                          <a:prstGeom prst="rect">
                            <a:avLst/>
                          </a:prstGeom>
                          <a:noFill/>
                          <a:ln>
                            <a:noFill/>
                          </a:ln>
                        </pic:spPr>
                      </pic:pic>
                    </a:graphicData>
                  </a:graphic>
                </wp:inline>
              </w:drawing>
            </w:r>
          </w:p>
        </w:tc>
        <w:tc>
          <w:tcPr>
            <w:tcW w:w="3260" w:type="dxa"/>
            <w:vAlign w:val="center"/>
          </w:tcPr>
          <w:p w14:paraId="17B664F5" w14:textId="4F5DFD62" w:rsidR="00F4260E" w:rsidRPr="00677715" w:rsidRDefault="00F4260E" w:rsidP="00422966">
            <w:pPr>
              <w:jc w:val="center"/>
              <w:rPr>
                <w:rFonts w:ascii="Arial" w:hAnsi="Arial" w:cs="Arial"/>
                <w:b/>
                <w:noProof/>
                <w:highlight w:val="yellow"/>
                <w:lang w:val="es-ES"/>
              </w:rPr>
            </w:pPr>
            <w:r>
              <w:rPr>
                <w:rFonts w:ascii="Arial" w:hAnsi="Arial" w:cs="Arial"/>
                <w:b/>
                <w:noProof/>
                <w:sz w:val="24"/>
                <w:szCs w:val="24"/>
                <w:lang w:val="es-ES"/>
              </w:rPr>
              <w:drawing>
                <wp:inline distT="0" distB="0" distL="0" distR="0" wp14:anchorId="63CE67CD" wp14:editId="1D53C90F">
                  <wp:extent cx="1834418" cy="2463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4-16 a las 8.36.57.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34418" cy="2463800"/>
                          </a:xfrm>
                          <a:prstGeom prst="rect">
                            <a:avLst/>
                          </a:prstGeom>
                          <a:noFill/>
                          <a:ln>
                            <a:noFill/>
                          </a:ln>
                        </pic:spPr>
                      </pic:pic>
                    </a:graphicData>
                  </a:graphic>
                </wp:inline>
              </w:drawing>
            </w:r>
          </w:p>
        </w:tc>
      </w:tr>
    </w:tbl>
    <w:p w14:paraId="569F1885" w14:textId="77777777" w:rsidR="00112653" w:rsidRDefault="00112653" w:rsidP="00422966">
      <w:pPr>
        <w:spacing w:line="240" w:lineRule="auto"/>
        <w:rPr>
          <w:rFonts w:ascii="Arial" w:hAnsi="Arial" w:cs="Arial"/>
          <w:b/>
          <w:sz w:val="24"/>
          <w:szCs w:val="24"/>
        </w:rPr>
      </w:pPr>
    </w:p>
    <w:p w14:paraId="7E975A6C" w14:textId="77777777" w:rsidR="00B955A5" w:rsidRPr="00B955A5" w:rsidRDefault="00B955A5" w:rsidP="00B955A5">
      <w:pPr>
        <w:spacing w:line="240" w:lineRule="auto"/>
        <w:rPr>
          <w:rFonts w:ascii="Arial" w:hAnsi="Arial" w:cs="Arial"/>
          <w:sz w:val="18"/>
          <w:szCs w:val="18"/>
        </w:rPr>
      </w:pPr>
      <w:r w:rsidRPr="00677715">
        <w:rPr>
          <w:rFonts w:ascii="Arial" w:hAnsi="Arial" w:cs="Arial"/>
          <w:sz w:val="20"/>
          <w:szCs w:val="20"/>
        </w:rPr>
        <w:t>En caso de duda, consulte a su veterinario.</w:t>
      </w:r>
    </w:p>
    <w:p w14:paraId="56B8DB5A" w14:textId="4ED2043D" w:rsidR="00112653" w:rsidRPr="00B955A5" w:rsidRDefault="00B955A5" w:rsidP="00422966">
      <w:pPr>
        <w:spacing w:line="240" w:lineRule="auto"/>
        <w:rPr>
          <w:rFonts w:ascii="Arial" w:hAnsi="Arial" w:cs="Arial"/>
          <w:sz w:val="16"/>
          <w:szCs w:val="16"/>
        </w:rPr>
      </w:pPr>
      <w:r w:rsidRPr="00677715">
        <w:rPr>
          <w:rFonts w:ascii="Arial" w:hAnsi="Arial" w:cs="Arial"/>
          <w:b/>
          <w:noProof/>
          <w:sz w:val="24"/>
          <w:szCs w:val="24"/>
          <w:lang w:val="es-ES"/>
        </w:rPr>
        <w:drawing>
          <wp:inline distT="0" distB="0" distL="0" distR="0" wp14:anchorId="418F003F" wp14:editId="2609536B">
            <wp:extent cx="538480" cy="538480"/>
            <wp:effectExtent l="0" t="0" r="0" b="0"/>
            <wp:docPr id="3" name="Imagen 3" descr="Macintosh HD:Users:ValeriaTorno:Desktop:CLIENTES:ULLED:ELANCO:OFICINA DE PRENSA:NOTAS DE PRENSA:LANZAMIENTO ZENRELIA:zenrelia-sp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OFICINA DE PRENSA:NOTAS DE PRENSA:LANZAMIENTO ZENRELIA:zenrelia-spai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rFonts w:ascii="Arial" w:hAnsi="Arial" w:cs="Arial"/>
          <w:sz w:val="16"/>
          <w:szCs w:val="16"/>
        </w:rPr>
        <w:br/>
      </w:r>
      <w:r w:rsidRPr="00B955A5">
        <w:rPr>
          <w:rFonts w:ascii="Arial" w:hAnsi="Arial" w:cs="Arial"/>
          <w:sz w:val="16"/>
          <w:szCs w:val="16"/>
        </w:rPr>
        <w:t>Ficha técnica</w:t>
      </w:r>
    </w:p>
    <w:sectPr w:rsidR="00112653" w:rsidRPr="00B955A5">
      <w:headerReference w:type="even" r:id="rId16"/>
      <w:headerReference w:type="default" r:id="rId17"/>
      <w:footerReference w:type="even" r:id="rId18"/>
      <w:footerReference w:type="default" r:id="rId19"/>
      <w:headerReference w:type="first" r:id="rId20"/>
      <w:footerReference w:type="first" r:id="rId21"/>
      <w:pgSz w:w="11906" w:h="16838"/>
      <w:pgMar w:top="998" w:right="1274" w:bottom="851" w:left="1701" w:header="426" w:footer="286"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98E46" w14:textId="77777777" w:rsidR="00DB502B" w:rsidRDefault="00DB502B">
      <w:pPr>
        <w:spacing w:after="0" w:line="240" w:lineRule="auto"/>
      </w:pPr>
      <w:r>
        <w:separator/>
      </w:r>
    </w:p>
  </w:endnote>
  <w:endnote w:type="continuationSeparator" w:id="0">
    <w:p w14:paraId="416A185B" w14:textId="77777777" w:rsidR="00DB502B" w:rsidRDefault="00DB5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Font Black">
    <w:panose1 w:val="00000A00000000000000"/>
    <w:charset w:val="00"/>
    <w:family w:val="auto"/>
    <w:pitch w:val="variable"/>
    <w:sig w:usb0="2000028F" w:usb1="00000003" w:usb2="00000000" w:usb3="00000000" w:csb0="0000019F" w:csb1="00000000"/>
  </w:font>
  <w:font w:name="Noto Sans Symbols">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altName w:val="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80BA2" w14:textId="77777777" w:rsidR="0046396B" w:rsidRDefault="0046396B">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6C32" w14:textId="77777777" w:rsidR="00CF07E8" w:rsidRDefault="00CF07E8" w:rsidP="00E61E6D">
    <w:pPr>
      <w:widowControl w:val="0"/>
      <w:spacing w:after="0" w:line="240" w:lineRule="auto"/>
      <w:jc w:val="right"/>
      <w:rPr>
        <w:b/>
        <w:color w:val="000000"/>
        <w:sz w:val="18"/>
        <w:szCs w:val="18"/>
      </w:rPr>
    </w:pPr>
  </w:p>
  <w:p w14:paraId="51809008" w14:textId="39B1BE85" w:rsidR="00CF07E8" w:rsidRDefault="00CF07E8">
    <w:pPr>
      <w:widowControl w:val="0"/>
      <w:spacing w:after="0" w:line="240" w:lineRule="auto"/>
      <w:rPr>
        <w:b/>
        <w:color w:val="000000"/>
        <w:sz w:val="18"/>
        <w:szCs w:val="18"/>
      </w:rPr>
    </w:pPr>
    <w:r>
      <w:rPr>
        <w:b/>
        <w:color w:val="000000"/>
        <w:sz w:val="18"/>
        <w:szCs w:val="18"/>
      </w:rPr>
      <w:t>___________________________________________________________________________________________________</w:t>
    </w:r>
  </w:p>
  <w:p w14:paraId="5E389274" w14:textId="287D74A1" w:rsidR="00CF07E8" w:rsidRPr="00680CE7" w:rsidRDefault="00CF07E8" w:rsidP="00A10EFA">
    <w:pPr>
      <w:widowControl w:val="0"/>
      <w:rPr>
        <w:rFonts w:ascii="Arial" w:hAnsi="Arial" w:cs="Arial"/>
        <w:b/>
        <w:color w:val="000000"/>
        <w:sz w:val="18"/>
        <w:szCs w:val="18"/>
      </w:rPr>
    </w:pPr>
    <w:bookmarkStart w:id="1" w:name="_heading=h.2covsdm42ml5" w:colFirst="0" w:colLast="0"/>
    <w:bookmarkEnd w:id="1"/>
    <w:r w:rsidRPr="00680CE7">
      <w:rPr>
        <w:rFonts w:ascii="Arial" w:hAnsi="Arial" w:cs="Arial"/>
        <w:color w:val="000000"/>
        <w:sz w:val="18"/>
        <w:szCs w:val="18"/>
      </w:rPr>
      <w:t xml:space="preserve">Para </w:t>
    </w:r>
    <w:r w:rsidRPr="00680CE7">
      <w:rPr>
        <w:rFonts w:ascii="Arial" w:hAnsi="Arial" w:cs="Arial"/>
        <w:b/>
        <w:color w:val="000000"/>
        <w:sz w:val="18"/>
        <w:szCs w:val="18"/>
      </w:rPr>
      <w:t>más información</w:t>
    </w:r>
    <w:r w:rsidRPr="00680CE7">
      <w:rPr>
        <w:rFonts w:ascii="Arial" w:hAnsi="Arial" w:cs="Arial"/>
        <w:color w:val="000000"/>
        <w:sz w:val="18"/>
        <w:szCs w:val="18"/>
      </w:rPr>
      <w:t xml:space="preserve"> contacta con:  </w:t>
    </w:r>
    <w:r w:rsidRPr="00680CE7">
      <w:rPr>
        <w:rFonts w:ascii="Arial" w:hAnsi="Arial" w:cs="Arial"/>
        <w:color w:val="000000"/>
        <w:sz w:val="18"/>
        <w:szCs w:val="18"/>
      </w:rPr>
      <w:br/>
    </w:r>
    <w:r w:rsidRPr="00680CE7">
      <w:rPr>
        <w:rFonts w:ascii="Arial" w:hAnsi="Arial" w:cs="Arial"/>
        <w:b/>
        <w:color w:val="000000"/>
        <w:sz w:val="18"/>
        <w:szCs w:val="18"/>
      </w:rPr>
      <w:t xml:space="preserve">ULLED – Valeria Torno  </w:t>
    </w:r>
    <w:r w:rsidRPr="00680CE7">
      <w:rPr>
        <w:rFonts w:ascii="Arial" w:hAnsi="Arial" w:cs="Arial"/>
        <w:color w:val="000000"/>
        <w:sz w:val="18"/>
        <w:szCs w:val="18"/>
      </w:rPr>
      <w:t>I</w:t>
    </w:r>
    <w:r w:rsidRPr="00680CE7">
      <w:rPr>
        <w:rFonts w:ascii="Arial" w:hAnsi="Arial" w:cs="Arial"/>
        <w:b/>
        <w:color w:val="000000"/>
        <w:sz w:val="18"/>
        <w:szCs w:val="18"/>
      </w:rPr>
      <w:t xml:space="preserve">  </w:t>
    </w:r>
    <w:hyperlink r:id="rId1">
      <w:r w:rsidRPr="00680CE7">
        <w:rPr>
          <w:rFonts w:ascii="Arial" w:hAnsi="Arial" w:cs="Arial"/>
          <w:color w:val="0563C1"/>
          <w:sz w:val="18"/>
          <w:szCs w:val="18"/>
          <w:u w:val="single"/>
        </w:rPr>
        <w:t>vtorno@ulled.com</w:t>
      </w:r>
    </w:hyperlink>
    <w:r w:rsidRPr="00680CE7">
      <w:rPr>
        <w:rFonts w:ascii="Arial" w:hAnsi="Arial" w:cs="Arial"/>
        <w:color w:val="000000"/>
        <w:sz w:val="18"/>
        <w:szCs w:val="18"/>
      </w:rPr>
      <w:t xml:space="preserve">  I  +34 669 927 786</w:t>
    </w:r>
  </w:p>
  <w:p w14:paraId="3B574CE0" w14:textId="77777777" w:rsidR="00CF07E8" w:rsidRPr="00680CE7" w:rsidRDefault="00CF07E8">
    <w:pPr>
      <w:pBdr>
        <w:top w:val="nil"/>
        <w:left w:val="nil"/>
        <w:bottom w:val="nil"/>
        <w:right w:val="nil"/>
        <w:between w:val="nil"/>
      </w:pBdr>
      <w:tabs>
        <w:tab w:val="center" w:pos="4252"/>
        <w:tab w:val="right" w:pos="8504"/>
      </w:tabs>
      <w:spacing w:after="0" w:line="240" w:lineRule="auto"/>
      <w:jc w:val="right"/>
      <w:rPr>
        <w:rFonts w:ascii="Arial" w:hAnsi="Arial" w:cs="Arial"/>
        <w:color w:val="000000"/>
        <w:sz w:val="16"/>
        <w:szCs w:val="16"/>
      </w:rPr>
    </w:pPr>
    <w:r w:rsidRPr="00680CE7">
      <w:rPr>
        <w:rFonts w:ascii="Arial" w:hAnsi="Arial" w:cs="Arial"/>
        <w:color w:val="000000"/>
        <w:sz w:val="16"/>
        <w:szCs w:val="16"/>
      </w:rPr>
      <w:fldChar w:fldCharType="begin"/>
    </w:r>
    <w:r w:rsidRPr="00680CE7">
      <w:rPr>
        <w:rFonts w:ascii="Arial" w:hAnsi="Arial" w:cs="Arial"/>
        <w:color w:val="000000"/>
        <w:sz w:val="16"/>
        <w:szCs w:val="16"/>
      </w:rPr>
      <w:instrText>PAGE</w:instrText>
    </w:r>
    <w:r w:rsidRPr="00680CE7">
      <w:rPr>
        <w:rFonts w:ascii="Arial" w:hAnsi="Arial" w:cs="Arial"/>
        <w:color w:val="000000"/>
        <w:sz w:val="16"/>
        <w:szCs w:val="16"/>
      </w:rPr>
      <w:fldChar w:fldCharType="separate"/>
    </w:r>
    <w:r w:rsidR="00DE00BE">
      <w:rPr>
        <w:rFonts w:ascii="Arial" w:hAnsi="Arial" w:cs="Arial"/>
        <w:noProof/>
        <w:color w:val="000000"/>
        <w:sz w:val="16"/>
        <w:szCs w:val="16"/>
      </w:rPr>
      <w:t>2</w:t>
    </w:r>
    <w:r w:rsidRPr="00680CE7">
      <w:rPr>
        <w:rFonts w:ascii="Arial" w:hAnsi="Arial" w:cs="Arial"/>
        <w:color w:val="000000"/>
        <w:sz w:val="16"/>
        <w:szCs w:val="16"/>
      </w:rPr>
      <w:fldChar w:fldCharType="end"/>
    </w:r>
  </w:p>
  <w:p w14:paraId="79ED408D" w14:textId="5D01E0DE" w:rsidR="00CF07E8" w:rsidRPr="00680CE7" w:rsidRDefault="00CF07E8" w:rsidP="00A10EFA">
    <w:pPr>
      <w:spacing w:before="100" w:beforeAutospacing="1" w:after="100" w:afterAutospacing="1" w:line="240" w:lineRule="auto"/>
      <w:jc w:val="both"/>
      <w:rPr>
        <w:rFonts w:ascii="Arial" w:eastAsia="Times New Roman" w:hAnsi="Arial" w:cs="Arial"/>
        <w:color w:val="000000" w:themeColor="text1"/>
        <w:sz w:val="14"/>
        <w:szCs w:val="14"/>
        <w:lang w:val="es-ES" w:eastAsia="en-GB"/>
      </w:rPr>
    </w:pPr>
    <w:r w:rsidRPr="00680CE7">
      <w:rPr>
        <w:rFonts w:ascii="Arial" w:hAnsi="Arial" w:cs="Arial"/>
        <w:color w:val="000000" w:themeColor="text1"/>
        <w:sz w:val="14"/>
        <w:szCs w:val="14"/>
      </w:rPr>
      <w:t xml:space="preserve">Zenrelia, Elanco y la barra diagonal son marcas registradas de Elanco o sus filiales. ©2026 Elanco o sus filiales. </w:t>
    </w:r>
    <w:r w:rsidR="00427145" w:rsidRPr="00427145">
      <w:rPr>
        <w:rFonts w:ascii="Arial" w:hAnsi="Arial" w:cs="Arial"/>
        <w:color w:val="000000" w:themeColor="text1"/>
        <w:sz w:val="14"/>
        <w:szCs w:val="14"/>
      </w:rPr>
      <w:t>PM-ES-26-022</w:t>
    </w:r>
    <w:r w:rsidR="0046396B">
      <w:rPr>
        <w:rFonts w:ascii="Arial" w:hAnsi="Arial" w:cs="Arial"/>
        <w:color w:val="000000" w:themeColor="text1"/>
        <w:sz w:val="14"/>
        <w:szCs w:val="14"/>
      </w:rPr>
      <w:t>3</w:t>
    </w:r>
    <w:r>
      <w:rPr>
        <w:rFonts w:ascii="Arial" w:hAnsi="Arial" w:cs="Arial"/>
        <w:color w:val="000000" w:themeColor="text1"/>
        <w:sz w:val="14"/>
        <w:szCs w:val="14"/>
      </w:rPr>
      <w:t xml:space="preserve"> </w:t>
    </w:r>
    <w:r w:rsidRPr="00680CE7">
      <w:rPr>
        <w:rFonts w:ascii="Arial" w:hAnsi="Arial" w:cs="Arial"/>
        <w:color w:val="000000" w:themeColor="text1"/>
        <w:sz w:val="14"/>
        <w:szCs w:val="14"/>
        <w:lang w:val="es-ES"/>
      </w:rPr>
      <w:t>Referencias: Forster S, Boegel A, Despa S, Trout C, King S. </w:t>
    </w:r>
    <w:r w:rsidRPr="00680CE7">
      <w:rPr>
        <w:rFonts w:ascii="Arial" w:hAnsi="Arial" w:cs="Arial"/>
        <w:i/>
        <w:iCs/>
        <w:color w:val="000000" w:themeColor="text1"/>
        <w:sz w:val="14"/>
        <w:szCs w:val="14"/>
        <w:lang w:val="es-ES"/>
      </w:rPr>
      <w:t>Eficacia y seguridad comparativas de ilunocitinib y oclacitinib para el control del prurito y las lesiones cutáneas asociadas en perros con dermatitis atópica.</w:t>
    </w:r>
    <w:r w:rsidRPr="00680CE7">
      <w:rPr>
        <w:rFonts w:ascii="Arial" w:hAnsi="Arial" w:cs="Arial"/>
        <w:color w:val="000000" w:themeColor="text1"/>
        <w:sz w:val="14"/>
        <w:szCs w:val="14"/>
        <w:lang w:val="es-ES"/>
      </w:rPr>
      <w:t> </w:t>
    </w:r>
    <w:r w:rsidRPr="0046396B">
      <w:rPr>
        <w:rFonts w:ascii="Arial" w:hAnsi="Arial" w:cs="Arial"/>
        <w:color w:val="000000" w:themeColor="text1"/>
        <w:sz w:val="14"/>
        <w:szCs w:val="14"/>
        <w:lang w:val="pt-PT"/>
      </w:rPr>
      <w:t>Vet Dermatol. 2025;36:165–176.</w:t>
    </w:r>
  </w:p>
  <w:p w14:paraId="1F2CF3F6" w14:textId="5DED76A3" w:rsidR="00CF07E8" w:rsidRDefault="00CF07E8" w:rsidP="00F969E2">
    <w:pPr>
      <w:pBdr>
        <w:top w:val="nil"/>
        <w:left w:val="nil"/>
        <w:bottom w:val="nil"/>
        <w:right w:val="nil"/>
        <w:between w:val="nil"/>
      </w:pBdr>
      <w:tabs>
        <w:tab w:val="center" w:pos="4252"/>
        <w:tab w:val="right" w:pos="8504"/>
      </w:tabs>
      <w:spacing w:after="0" w:line="240" w:lineRule="auto"/>
      <w:rPr>
        <w:color w:val="767171"/>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5DDDA" w14:textId="77777777" w:rsidR="0046396B" w:rsidRDefault="0046396B">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773B7" w14:textId="77777777" w:rsidR="00DB502B" w:rsidRDefault="00DB502B">
      <w:pPr>
        <w:spacing w:after="0" w:line="240" w:lineRule="auto"/>
      </w:pPr>
      <w:r>
        <w:separator/>
      </w:r>
    </w:p>
  </w:footnote>
  <w:footnote w:type="continuationSeparator" w:id="0">
    <w:p w14:paraId="3C6B2B98" w14:textId="77777777" w:rsidR="00DB502B" w:rsidRDefault="00DB502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01F27" w14:textId="77777777" w:rsidR="0046396B" w:rsidRDefault="0046396B">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A11C" w14:textId="77777777" w:rsidR="00CF07E8" w:rsidRDefault="00CF07E8">
    <w:pPr>
      <w:pBdr>
        <w:top w:val="nil"/>
        <w:left w:val="nil"/>
        <w:bottom w:val="nil"/>
        <w:right w:val="nil"/>
        <w:between w:val="nil"/>
      </w:pBdr>
      <w:tabs>
        <w:tab w:val="center" w:pos="4252"/>
        <w:tab w:val="right" w:pos="8504"/>
        <w:tab w:val="left" w:pos="3990"/>
      </w:tabs>
      <w:spacing w:after="0" w:line="240" w:lineRule="auto"/>
      <w:rPr>
        <w:color w:val="000000"/>
      </w:rPr>
    </w:pPr>
  </w:p>
  <w:p w14:paraId="577382DE" w14:textId="77777777" w:rsidR="00CF07E8" w:rsidRDefault="00CF07E8">
    <w:pPr>
      <w:pBdr>
        <w:top w:val="nil"/>
        <w:left w:val="nil"/>
        <w:bottom w:val="nil"/>
        <w:right w:val="nil"/>
        <w:between w:val="nil"/>
      </w:pBdr>
      <w:tabs>
        <w:tab w:val="center" w:pos="4252"/>
        <w:tab w:val="right" w:pos="8504"/>
        <w:tab w:val="left" w:pos="3990"/>
      </w:tabs>
      <w:spacing w:after="0" w:line="240" w:lineRule="auto"/>
      <w:rPr>
        <w:b/>
        <w:color w:val="2E75B5"/>
        <w:sz w:val="32"/>
        <w:szCs w:val="32"/>
      </w:rPr>
    </w:pPr>
    <w:r>
      <w:rPr>
        <w:noProof/>
        <w:color w:val="2E75B5"/>
        <w:lang w:val="es-ES"/>
      </w:rPr>
      <w:drawing>
        <wp:inline distT="0" distB="0" distL="0" distR="0" wp14:anchorId="5669D390" wp14:editId="34E61DC5">
          <wp:extent cx="902923" cy="44963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902923" cy="449630"/>
                  </a:xfrm>
                  <a:prstGeom prst="rect">
                    <a:avLst/>
                  </a:prstGeom>
                  <a:ln/>
                </pic:spPr>
              </pic:pic>
            </a:graphicData>
          </a:graphic>
        </wp:inline>
      </w:drawing>
    </w:r>
    <w:r>
      <w:rPr>
        <w:color w:val="2E75B5"/>
      </w:rPr>
      <w:br/>
    </w:r>
    <w:r>
      <w:rPr>
        <w:b/>
        <w:color w:val="2E75B5"/>
        <w:sz w:val="32"/>
        <w:szCs w:val="32"/>
      </w:rPr>
      <w:br/>
    </w:r>
    <w:r w:rsidRPr="00680CE7">
      <w:rPr>
        <w:rFonts w:ascii="Arial" w:hAnsi="Arial" w:cs="Arial"/>
        <w:b/>
        <w:color w:val="2E75B5"/>
        <w:sz w:val="28"/>
        <w:szCs w:val="28"/>
      </w:rPr>
      <w:t>NOTA DE PRENSA</w:t>
    </w:r>
    <w:r>
      <w:rPr>
        <w:b/>
        <w:color w:val="2E75B5"/>
        <w:sz w:val="32"/>
        <w:szCs w:val="32"/>
      </w:rPr>
      <w:br/>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16F4B" w14:textId="77777777" w:rsidR="0046396B" w:rsidRDefault="0046396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31D18"/>
    <w:multiLevelType w:val="hybridMultilevel"/>
    <w:tmpl w:val="8B0AAA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83B6210"/>
    <w:multiLevelType w:val="multilevel"/>
    <w:tmpl w:val="99282158"/>
    <w:lvl w:ilvl="0">
      <w:start w:val="1"/>
      <w:numFmt w:val="bullet"/>
      <w:lvlText w:val=""/>
      <w:lvlJc w:val="left"/>
      <w:pPr>
        <w:ind w:left="720" w:hanging="360"/>
      </w:pPr>
      <w:rPr>
        <w:rFonts w:ascii="System Font Black" w:eastAsia="System Font Black" w:hAnsi="System Font Black" w:cs="System Font Black"/>
        <w:b/>
        <w:i w:val="0"/>
        <w:sz w:val="22"/>
        <w:szCs w:val="22"/>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C8C1455"/>
    <w:multiLevelType w:val="hybridMultilevel"/>
    <w:tmpl w:val="6162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E463A65"/>
    <w:multiLevelType w:val="hybridMultilevel"/>
    <w:tmpl w:val="DCD0DB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6BE"/>
    <w:rsid w:val="00017148"/>
    <w:rsid w:val="00024591"/>
    <w:rsid w:val="00033FC6"/>
    <w:rsid w:val="0004118D"/>
    <w:rsid w:val="000B51EA"/>
    <w:rsid w:val="000C1CD9"/>
    <w:rsid w:val="000C302C"/>
    <w:rsid w:val="000C5A5F"/>
    <w:rsid w:val="00112653"/>
    <w:rsid w:val="001247A5"/>
    <w:rsid w:val="001C70F8"/>
    <w:rsid w:val="001D611C"/>
    <w:rsid w:val="002107BE"/>
    <w:rsid w:val="0021275C"/>
    <w:rsid w:val="00215CC0"/>
    <w:rsid w:val="002768B1"/>
    <w:rsid w:val="00285573"/>
    <w:rsid w:val="002F02D0"/>
    <w:rsid w:val="003160A2"/>
    <w:rsid w:val="003222F4"/>
    <w:rsid w:val="00327B31"/>
    <w:rsid w:val="00327E65"/>
    <w:rsid w:val="00341F8A"/>
    <w:rsid w:val="003478A7"/>
    <w:rsid w:val="00390013"/>
    <w:rsid w:val="003936FD"/>
    <w:rsid w:val="003A3768"/>
    <w:rsid w:val="003E26EB"/>
    <w:rsid w:val="003E53C2"/>
    <w:rsid w:val="004045DB"/>
    <w:rsid w:val="00416292"/>
    <w:rsid w:val="00422966"/>
    <w:rsid w:val="00426387"/>
    <w:rsid w:val="00427145"/>
    <w:rsid w:val="0043333F"/>
    <w:rsid w:val="004518EC"/>
    <w:rsid w:val="00461D1B"/>
    <w:rsid w:val="0046396B"/>
    <w:rsid w:val="00466DF0"/>
    <w:rsid w:val="004B67F2"/>
    <w:rsid w:val="004B7655"/>
    <w:rsid w:val="004D72DB"/>
    <w:rsid w:val="00552435"/>
    <w:rsid w:val="006217FC"/>
    <w:rsid w:val="00677715"/>
    <w:rsid w:val="00680CE7"/>
    <w:rsid w:val="006914A3"/>
    <w:rsid w:val="006A0E1B"/>
    <w:rsid w:val="006B685A"/>
    <w:rsid w:val="006F1084"/>
    <w:rsid w:val="00746941"/>
    <w:rsid w:val="00766AEA"/>
    <w:rsid w:val="007F537F"/>
    <w:rsid w:val="008750FA"/>
    <w:rsid w:val="0088731F"/>
    <w:rsid w:val="008A2764"/>
    <w:rsid w:val="00901540"/>
    <w:rsid w:val="00905F64"/>
    <w:rsid w:val="00924BCF"/>
    <w:rsid w:val="00987C3E"/>
    <w:rsid w:val="009E12EF"/>
    <w:rsid w:val="009F6C47"/>
    <w:rsid w:val="00A10EFA"/>
    <w:rsid w:val="00A357C0"/>
    <w:rsid w:val="00A41DF4"/>
    <w:rsid w:val="00AB38DC"/>
    <w:rsid w:val="00AE55BB"/>
    <w:rsid w:val="00B02A24"/>
    <w:rsid w:val="00B6208A"/>
    <w:rsid w:val="00B64D92"/>
    <w:rsid w:val="00B86AB2"/>
    <w:rsid w:val="00B955A5"/>
    <w:rsid w:val="00BC2515"/>
    <w:rsid w:val="00C046D2"/>
    <w:rsid w:val="00C3140B"/>
    <w:rsid w:val="00C7271D"/>
    <w:rsid w:val="00C94DAB"/>
    <w:rsid w:val="00CD1560"/>
    <w:rsid w:val="00CE48BA"/>
    <w:rsid w:val="00CF07E8"/>
    <w:rsid w:val="00D1564B"/>
    <w:rsid w:val="00D20B4C"/>
    <w:rsid w:val="00D52CFA"/>
    <w:rsid w:val="00D610F3"/>
    <w:rsid w:val="00D76098"/>
    <w:rsid w:val="00DB502B"/>
    <w:rsid w:val="00DD29ED"/>
    <w:rsid w:val="00DE00BE"/>
    <w:rsid w:val="00DF01E9"/>
    <w:rsid w:val="00DF2508"/>
    <w:rsid w:val="00E04B17"/>
    <w:rsid w:val="00E40E06"/>
    <w:rsid w:val="00E52CAB"/>
    <w:rsid w:val="00E61E6D"/>
    <w:rsid w:val="00EC3C22"/>
    <w:rsid w:val="00ED5919"/>
    <w:rsid w:val="00EF644B"/>
    <w:rsid w:val="00F146D8"/>
    <w:rsid w:val="00F274A1"/>
    <w:rsid w:val="00F4260E"/>
    <w:rsid w:val="00F476BE"/>
    <w:rsid w:val="00F969E2"/>
    <w:rsid w:val="00FB1534"/>
    <w:rsid w:val="00FC1FF6"/>
    <w:rsid w:val="00FD085D"/>
    <w:rsid w:val="00FD28C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D3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46517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elanco.com/es-latam" TargetMode="Externa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PP5asj3N+CV66pGbuZiIFjgdQ==">CgMxLjAyDmguMmNvdnNkbTQybWw1OAByITFVOHJlelhjd282MUlxcjNvellFNkcwN0xaaEU2REQ2MQ==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8de538a-67f2-49df-9c76-9353475b1125}"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3</Pages>
  <Words>815</Words>
  <Characters>4487</Characters>
  <Application>Microsoft Macintosh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Mercè Balañá</dc:creator>
  <cp:lastModifiedBy>Valeria Torno</cp:lastModifiedBy>
  <cp:revision>3</cp:revision>
  <dcterms:created xsi:type="dcterms:W3CDTF">2026-04-27T12:34:00Z</dcterms:created>
  <dcterms:modified xsi:type="dcterms:W3CDTF">2026-05-05T07:20:00Z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