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27087" w14:textId="4892679C" w:rsidR="00891B41" w:rsidRPr="00F618DA" w:rsidRDefault="00097816">
      <w:pPr>
        <w:pBdr>
          <w:bottom w:val="single" w:sz="6" w:space="1" w:color="auto"/>
        </w:pBdr>
        <w:tabs>
          <w:tab w:val="right" w:pos="9270"/>
        </w:tabs>
        <w:rPr>
          <w:sz w:val="36"/>
          <w:lang w:val="es-ES"/>
        </w:rPr>
      </w:pPr>
      <w:r w:rsidRPr="00F618DA">
        <w:rPr>
          <w:noProof/>
          <w:lang w:val="es-ES"/>
        </w:rPr>
        <w:drawing>
          <wp:inline distT="0" distB="0" distL="0" distR="0" wp14:anchorId="2D0FFD1E" wp14:editId="1582D4DD">
            <wp:extent cx="2095500" cy="8458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19542"/>
                    <a:stretch>
                      <a:fillRect/>
                    </a:stretch>
                  </pic:blipFill>
                  <pic:spPr bwMode="auto">
                    <a:xfrm>
                      <a:off x="0" y="0"/>
                      <a:ext cx="2095500" cy="845820"/>
                    </a:xfrm>
                    <a:prstGeom prst="rect">
                      <a:avLst/>
                    </a:prstGeom>
                    <a:noFill/>
                    <a:ln>
                      <a:noFill/>
                    </a:ln>
                  </pic:spPr>
                </pic:pic>
              </a:graphicData>
            </a:graphic>
          </wp:inline>
        </w:drawing>
      </w:r>
      <w:r w:rsidR="002D5E62" w:rsidRPr="00F618DA">
        <w:rPr>
          <w:lang w:val="es-ES"/>
        </w:rPr>
        <w:tab/>
      </w:r>
      <w:r w:rsidR="00EF2A94" w:rsidRPr="00F618DA">
        <w:rPr>
          <w:rFonts w:ascii="Arial" w:hAnsi="Arial" w:cs="Arial"/>
          <w:sz w:val="44"/>
          <w:lang w:val="es-ES"/>
        </w:rPr>
        <w:t>Nota de prensa</w:t>
      </w:r>
    </w:p>
    <w:p w14:paraId="7776A375" w14:textId="02FB321C" w:rsidR="003B1726" w:rsidRPr="00F618DA" w:rsidRDefault="00EF2A94" w:rsidP="003B1726">
      <w:pPr>
        <w:spacing w:line="240" w:lineRule="atLeast"/>
        <w:rPr>
          <w:rFonts w:ascii="Arial" w:eastAsia="MS Mincho" w:hAnsi="Arial" w:cs="Arial"/>
          <w:b/>
          <w:sz w:val="16"/>
          <w:szCs w:val="16"/>
          <w:lang w:val="es-ES" w:eastAsia="ja-JP"/>
        </w:rPr>
      </w:pPr>
      <w:r w:rsidRPr="00F618DA">
        <w:rPr>
          <w:rFonts w:ascii="Arial" w:eastAsia="MS Mincho" w:hAnsi="Arial" w:cs="Arial"/>
          <w:b/>
          <w:sz w:val="16"/>
          <w:szCs w:val="16"/>
          <w:lang w:val="es-ES" w:eastAsia="ja-JP"/>
        </w:rPr>
        <w:t>PARA DIFUSIÓN INMEDIATA</w:t>
      </w:r>
    </w:p>
    <w:p w14:paraId="74DBBF8D" w14:textId="77777777" w:rsidR="00EF2A94" w:rsidRPr="00F618DA" w:rsidRDefault="00EF2A94" w:rsidP="003B1726">
      <w:pPr>
        <w:spacing w:line="240" w:lineRule="atLeast"/>
        <w:rPr>
          <w:rFonts w:ascii="Arial" w:hAnsi="Arial"/>
          <w:sz w:val="22"/>
          <w:lang w:val="es-ES"/>
        </w:rPr>
      </w:pPr>
    </w:p>
    <w:p w14:paraId="4B18C0A0" w14:textId="09F85B81" w:rsidR="000C3E5A" w:rsidRPr="000C3E5A" w:rsidRDefault="000C3E5A" w:rsidP="00A26A96">
      <w:pPr>
        <w:shd w:val="clear" w:color="auto" w:fill="FFFFFF"/>
        <w:spacing w:before="120" w:after="100" w:afterAutospacing="1"/>
        <w:jc w:val="center"/>
        <w:rPr>
          <w:rFonts w:ascii="Arial" w:hAnsi="Arial" w:cs="Arial"/>
          <w:sz w:val="22"/>
          <w:szCs w:val="22"/>
          <w:lang w:val="es-ES"/>
        </w:rPr>
      </w:pPr>
      <w:r w:rsidRPr="000C3E5A">
        <w:rPr>
          <w:rFonts w:ascii="Arial" w:hAnsi="Arial"/>
          <w:b/>
          <w:bCs/>
          <w:lang w:val="es-ES"/>
        </w:rPr>
        <w:t xml:space="preserve">MSD Animal Health </w:t>
      </w:r>
      <w:r>
        <w:rPr>
          <w:rFonts w:ascii="Arial" w:hAnsi="Arial"/>
          <w:b/>
          <w:bCs/>
          <w:lang w:val="es-ES"/>
        </w:rPr>
        <w:t>dio inicio</w:t>
      </w:r>
      <w:r w:rsidRPr="000C3E5A">
        <w:rPr>
          <w:rFonts w:ascii="Arial" w:hAnsi="Arial"/>
          <w:b/>
          <w:bCs/>
          <w:lang w:val="es-ES"/>
        </w:rPr>
        <w:t xml:space="preserve"> a su</w:t>
      </w:r>
      <w:r w:rsidR="0013595F">
        <w:rPr>
          <w:rFonts w:ascii="Arial" w:hAnsi="Arial"/>
          <w:b/>
          <w:bCs/>
          <w:lang w:val="es-ES"/>
        </w:rPr>
        <w:t>s</w:t>
      </w:r>
      <w:r w:rsidRPr="000C3E5A">
        <w:rPr>
          <w:rFonts w:ascii="Arial" w:hAnsi="Arial"/>
          <w:b/>
          <w:bCs/>
          <w:lang w:val="es-ES"/>
        </w:rPr>
        <w:t xml:space="preserve"> roadshow</w:t>
      </w:r>
      <w:r w:rsidR="0013595F">
        <w:rPr>
          <w:rFonts w:ascii="Arial" w:hAnsi="Arial"/>
          <w:b/>
          <w:bCs/>
          <w:lang w:val="es-ES"/>
        </w:rPr>
        <w:t>s</w:t>
      </w:r>
      <w:r w:rsidRPr="000C3E5A">
        <w:rPr>
          <w:rFonts w:ascii="Arial" w:hAnsi="Arial"/>
          <w:b/>
          <w:bCs/>
          <w:lang w:val="es-ES"/>
        </w:rPr>
        <w:t xml:space="preserve"> </w:t>
      </w:r>
      <w:r w:rsidR="00A26A96">
        <w:rPr>
          <w:rFonts w:ascii="Arial" w:hAnsi="Arial"/>
          <w:b/>
          <w:bCs/>
          <w:lang w:val="es-ES"/>
        </w:rPr>
        <w:t xml:space="preserve">de </w:t>
      </w:r>
      <w:r w:rsidR="00A26A96" w:rsidRPr="000C3E5A">
        <w:rPr>
          <w:rFonts w:ascii="Arial" w:hAnsi="Arial"/>
          <w:b/>
          <w:bCs/>
          <w:lang w:val="es-ES"/>
        </w:rPr>
        <w:t>dermatología veterinaria</w:t>
      </w:r>
      <w:r w:rsidR="00A26A96">
        <w:rPr>
          <w:rFonts w:ascii="Arial" w:hAnsi="Arial"/>
          <w:b/>
          <w:bCs/>
          <w:lang w:val="es-ES"/>
        </w:rPr>
        <w:t xml:space="preserve"> centrado en impulsar nuevas respuestas para el picor y la inflamación</w:t>
      </w:r>
    </w:p>
    <w:p w14:paraId="7F34790C" w14:textId="05C80510" w:rsidR="00A112D2" w:rsidRPr="00A112D2" w:rsidRDefault="00A112D2" w:rsidP="00A26A96">
      <w:pPr>
        <w:numPr>
          <w:ilvl w:val="0"/>
          <w:numId w:val="17"/>
        </w:numPr>
        <w:shd w:val="clear" w:color="auto" w:fill="FFFFFF"/>
        <w:spacing w:before="120" w:after="100" w:afterAutospacing="1"/>
        <w:rPr>
          <w:rFonts w:ascii="Arial" w:hAnsi="Arial" w:cs="Arial"/>
          <w:sz w:val="22"/>
          <w:szCs w:val="22"/>
          <w:lang w:val="es-ES"/>
        </w:rPr>
      </w:pPr>
      <w:r w:rsidRPr="00D86E5C">
        <w:rPr>
          <w:rFonts w:ascii="Arial" w:hAnsi="Arial" w:cs="Arial"/>
          <w:sz w:val="22"/>
          <w:szCs w:val="22"/>
          <w:lang w:val="es-ES"/>
        </w:rPr>
        <w:t xml:space="preserve">MSD Animal Health España ha iniciado </w:t>
      </w:r>
      <w:r w:rsidR="008C321F">
        <w:rPr>
          <w:rFonts w:ascii="Arial" w:hAnsi="Arial" w:cs="Arial"/>
          <w:sz w:val="22"/>
          <w:szCs w:val="22"/>
          <w:lang w:val="es-ES"/>
        </w:rPr>
        <w:t>a finales de</w:t>
      </w:r>
      <w:r w:rsidRPr="00D86E5C">
        <w:rPr>
          <w:rFonts w:ascii="Arial" w:hAnsi="Arial" w:cs="Arial"/>
          <w:sz w:val="22"/>
          <w:szCs w:val="22"/>
          <w:lang w:val="es-ES"/>
        </w:rPr>
        <w:t xml:space="preserve"> abril en Mallorca </w:t>
      </w:r>
      <w:r w:rsidR="008C321F">
        <w:rPr>
          <w:rFonts w:ascii="Arial" w:hAnsi="Arial" w:cs="Arial"/>
          <w:sz w:val="22"/>
          <w:szCs w:val="22"/>
          <w:lang w:val="es-ES"/>
        </w:rPr>
        <w:t xml:space="preserve">y a inicios de mayo en Málaga </w:t>
      </w:r>
      <w:r w:rsidR="004471CE">
        <w:rPr>
          <w:rFonts w:ascii="Arial" w:hAnsi="Arial" w:cs="Arial"/>
          <w:sz w:val="22"/>
          <w:szCs w:val="22"/>
          <w:lang w:val="es-ES"/>
        </w:rPr>
        <w:t>una serie de</w:t>
      </w:r>
      <w:r w:rsidRPr="00D86E5C">
        <w:rPr>
          <w:rFonts w:ascii="Arial" w:hAnsi="Arial" w:cs="Arial"/>
          <w:sz w:val="22"/>
          <w:szCs w:val="22"/>
          <w:lang w:val="es-ES"/>
        </w:rPr>
        <w:t xml:space="preserve"> roadshow</w:t>
      </w:r>
      <w:r w:rsidR="004471CE">
        <w:rPr>
          <w:rFonts w:ascii="Arial" w:hAnsi="Arial" w:cs="Arial"/>
          <w:sz w:val="22"/>
          <w:szCs w:val="22"/>
          <w:lang w:val="es-ES"/>
        </w:rPr>
        <w:t>s</w:t>
      </w:r>
      <w:r w:rsidRPr="00D86E5C">
        <w:rPr>
          <w:rFonts w:ascii="Arial" w:hAnsi="Arial" w:cs="Arial"/>
          <w:sz w:val="22"/>
          <w:szCs w:val="22"/>
          <w:lang w:val="es-ES"/>
        </w:rPr>
        <w:t xml:space="preserve"> científico</w:t>
      </w:r>
      <w:r w:rsidR="004471CE">
        <w:rPr>
          <w:rFonts w:ascii="Arial" w:hAnsi="Arial" w:cs="Arial"/>
          <w:sz w:val="22"/>
          <w:szCs w:val="22"/>
          <w:lang w:val="es-ES"/>
        </w:rPr>
        <w:t>s</w:t>
      </w:r>
      <w:r w:rsidRPr="00D86E5C">
        <w:rPr>
          <w:rFonts w:ascii="Arial" w:hAnsi="Arial" w:cs="Arial"/>
          <w:sz w:val="22"/>
          <w:szCs w:val="22"/>
          <w:lang w:val="es-ES"/>
        </w:rPr>
        <w:t xml:space="preserve"> centrado en la dermatitis canina, el prurito y la inflamación en perros, con un programa que combina </w:t>
      </w:r>
      <w:r w:rsidRPr="00D86E5C">
        <w:rPr>
          <w:rFonts w:ascii="Arial" w:hAnsi="Arial" w:cs="Arial"/>
          <w:b/>
          <w:bCs/>
          <w:sz w:val="22"/>
          <w:szCs w:val="22"/>
          <w:lang w:val="es-ES"/>
        </w:rPr>
        <w:t>actualización científica y aplicación práctica a través de casos clínicos reales</w:t>
      </w:r>
      <w:r w:rsidRPr="00D86E5C">
        <w:rPr>
          <w:rFonts w:ascii="Arial" w:hAnsi="Arial" w:cs="Arial"/>
          <w:sz w:val="22"/>
          <w:szCs w:val="22"/>
          <w:lang w:val="es-ES"/>
        </w:rPr>
        <w:t xml:space="preserve">. El ciclo recorrerá múltiples ciudades de España, acercando la evidencia científica a la </w:t>
      </w:r>
      <w:r w:rsidRPr="00D86E5C">
        <w:rPr>
          <w:rFonts w:ascii="Arial" w:hAnsi="Arial" w:cs="Arial"/>
          <w:b/>
          <w:bCs/>
          <w:sz w:val="22"/>
          <w:szCs w:val="22"/>
          <w:lang w:val="es-ES"/>
        </w:rPr>
        <w:t>realidad diaria de la clínica veterinaria</w:t>
      </w:r>
      <w:r w:rsidRPr="00D86E5C">
        <w:rPr>
          <w:rFonts w:ascii="Arial" w:hAnsi="Arial" w:cs="Arial"/>
          <w:sz w:val="22"/>
          <w:szCs w:val="22"/>
          <w:lang w:val="es-ES"/>
        </w:rPr>
        <w:t xml:space="preserve"> de la mano de expertos en dermatología.</w:t>
      </w:r>
    </w:p>
    <w:p w14:paraId="662D1AA2" w14:textId="64FF6A98" w:rsidR="00A26A96" w:rsidRDefault="00A26A96" w:rsidP="00A26A96">
      <w:pPr>
        <w:numPr>
          <w:ilvl w:val="0"/>
          <w:numId w:val="17"/>
        </w:numPr>
        <w:shd w:val="clear" w:color="auto" w:fill="FFFFFF"/>
        <w:spacing w:before="120" w:after="100" w:afterAutospacing="1"/>
        <w:rPr>
          <w:rFonts w:ascii="Arial" w:hAnsi="Arial" w:cs="Arial"/>
          <w:sz w:val="22"/>
          <w:szCs w:val="22"/>
          <w:lang w:val="es-ES"/>
        </w:rPr>
      </w:pPr>
      <w:r w:rsidRPr="00A112D2">
        <w:rPr>
          <w:rFonts w:ascii="Arial" w:hAnsi="Arial" w:cs="Arial"/>
          <w:sz w:val="22"/>
          <w:szCs w:val="22"/>
          <w:lang w:val="es-ES"/>
        </w:rPr>
        <w:t xml:space="preserve">Numelvi, </w:t>
      </w:r>
      <w:r w:rsidR="00CD7592" w:rsidRPr="00A112D2">
        <w:rPr>
          <w:rFonts w:ascii="Arial" w:hAnsi="Arial" w:cs="Arial"/>
          <w:sz w:val="22"/>
          <w:szCs w:val="22"/>
          <w:lang w:val="es-ES"/>
        </w:rPr>
        <w:t>el primer y único</w:t>
      </w:r>
      <w:r w:rsidR="00542F19" w:rsidRPr="00A112D2">
        <w:rPr>
          <w:rFonts w:ascii="Arial" w:hAnsi="Arial" w:cs="Arial"/>
          <w:sz w:val="22"/>
          <w:szCs w:val="22"/>
          <w:lang w:val="es-ES"/>
        </w:rPr>
        <w:t xml:space="preserve"> inhibidor de segunda generación </w:t>
      </w:r>
      <w:r w:rsidRPr="00A112D2">
        <w:rPr>
          <w:rFonts w:ascii="Arial" w:hAnsi="Arial" w:cs="Arial"/>
          <w:sz w:val="22"/>
          <w:szCs w:val="22"/>
          <w:lang w:val="es-ES"/>
        </w:rPr>
        <w:t>centrad</w:t>
      </w:r>
      <w:r w:rsidR="00542F19" w:rsidRPr="00A112D2">
        <w:rPr>
          <w:rFonts w:ascii="Arial" w:hAnsi="Arial" w:cs="Arial"/>
          <w:sz w:val="22"/>
          <w:szCs w:val="22"/>
          <w:lang w:val="es-ES"/>
        </w:rPr>
        <w:t>o</w:t>
      </w:r>
      <w:r w:rsidRPr="00A112D2">
        <w:rPr>
          <w:rFonts w:ascii="Arial" w:hAnsi="Arial" w:cs="Arial"/>
          <w:sz w:val="22"/>
          <w:szCs w:val="22"/>
          <w:lang w:val="es-ES"/>
        </w:rPr>
        <w:t xml:space="preserve"> en el cuidado de la dermatitis atópica</w:t>
      </w:r>
      <w:r w:rsidR="00CD7592" w:rsidRPr="00A112D2">
        <w:rPr>
          <w:rFonts w:ascii="Arial" w:hAnsi="Arial" w:cs="Arial"/>
          <w:sz w:val="22"/>
          <w:szCs w:val="22"/>
          <w:lang w:val="es-ES"/>
        </w:rPr>
        <w:t xml:space="preserve"> y alérgica canina</w:t>
      </w:r>
      <w:r w:rsidRPr="00A112D2">
        <w:rPr>
          <w:rFonts w:ascii="Arial" w:hAnsi="Arial" w:cs="Arial"/>
          <w:sz w:val="22"/>
          <w:szCs w:val="22"/>
          <w:lang w:val="es-ES"/>
        </w:rPr>
        <w:t xml:space="preserve">, </w:t>
      </w:r>
      <w:r w:rsidR="00542F19" w:rsidRPr="00A112D2">
        <w:rPr>
          <w:rFonts w:ascii="Arial" w:hAnsi="Arial" w:cs="Arial"/>
          <w:sz w:val="22"/>
          <w:szCs w:val="22"/>
          <w:lang w:val="es-ES"/>
        </w:rPr>
        <w:t>es la última innovación biofarmacéutica en animales de compañía de MSD Animal Health y fue presentad</w:t>
      </w:r>
      <w:r w:rsidR="00CD7592" w:rsidRPr="00A112D2">
        <w:rPr>
          <w:rFonts w:ascii="Arial" w:hAnsi="Arial" w:cs="Arial"/>
          <w:sz w:val="22"/>
          <w:szCs w:val="22"/>
          <w:lang w:val="es-ES"/>
        </w:rPr>
        <w:t>o</w:t>
      </w:r>
      <w:r w:rsidR="00542F19" w:rsidRPr="00A112D2">
        <w:rPr>
          <w:rFonts w:ascii="Arial" w:hAnsi="Arial" w:cs="Arial"/>
          <w:sz w:val="22"/>
          <w:szCs w:val="22"/>
          <w:lang w:val="es-ES"/>
        </w:rPr>
        <w:t xml:space="preserve"> </w:t>
      </w:r>
      <w:r w:rsidRPr="00A112D2">
        <w:rPr>
          <w:rFonts w:ascii="Arial" w:hAnsi="Arial" w:cs="Arial"/>
          <w:sz w:val="22"/>
          <w:szCs w:val="22"/>
          <w:lang w:val="es-ES"/>
        </w:rPr>
        <w:t xml:space="preserve">en España durante la edición de 2025 del Congreso Europeo </w:t>
      </w:r>
      <w:r w:rsidRPr="00A26A96">
        <w:rPr>
          <w:rFonts w:ascii="Arial" w:hAnsi="Arial" w:cs="Arial"/>
          <w:sz w:val="22"/>
          <w:szCs w:val="22"/>
          <w:lang w:val="es-ES"/>
        </w:rPr>
        <w:t>de Dermatología Veterinaria (ESVD)</w:t>
      </w:r>
      <w:r>
        <w:rPr>
          <w:rFonts w:ascii="Arial" w:hAnsi="Arial" w:cs="Arial"/>
          <w:sz w:val="22"/>
          <w:szCs w:val="22"/>
          <w:lang w:val="es-ES"/>
        </w:rPr>
        <w:t xml:space="preserve"> celebrad</w:t>
      </w:r>
      <w:r w:rsidR="00542F19">
        <w:rPr>
          <w:rFonts w:ascii="Arial" w:hAnsi="Arial" w:cs="Arial"/>
          <w:sz w:val="22"/>
          <w:szCs w:val="22"/>
          <w:lang w:val="es-ES"/>
        </w:rPr>
        <w:t>o</w:t>
      </w:r>
      <w:r>
        <w:rPr>
          <w:rFonts w:ascii="Arial" w:hAnsi="Arial" w:cs="Arial"/>
          <w:sz w:val="22"/>
          <w:szCs w:val="22"/>
          <w:lang w:val="es-ES"/>
        </w:rPr>
        <w:t xml:space="preserve"> en Bilbao.</w:t>
      </w:r>
    </w:p>
    <w:p w14:paraId="59F7BE1A" w14:textId="2A249227" w:rsidR="00A66403" w:rsidRDefault="00A66403" w:rsidP="00A26A96">
      <w:pPr>
        <w:numPr>
          <w:ilvl w:val="0"/>
          <w:numId w:val="17"/>
        </w:numPr>
        <w:shd w:val="clear" w:color="auto" w:fill="FFFFFF"/>
        <w:spacing w:before="120" w:after="100" w:afterAutospacing="1"/>
        <w:rPr>
          <w:rFonts w:ascii="Arial" w:hAnsi="Arial" w:cs="Arial"/>
          <w:sz w:val="22"/>
          <w:szCs w:val="22"/>
          <w:lang w:val="es-ES"/>
        </w:rPr>
      </w:pPr>
      <w:r>
        <w:rPr>
          <w:rFonts w:ascii="Arial" w:hAnsi="Arial" w:cs="Arial"/>
          <w:sz w:val="22"/>
          <w:szCs w:val="22"/>
          <w:lang w:val="es-ES"/>
        </w:rPr>
        <w:t>Las próximas ciudades de</w:t>
      </w:r>
      <w:r w:rsidR="004471CE">
        <w:rPr>
          <w:rFonts w:ascii="Arial" w:hAnsi="Arial" w:cs="Arial"/>
          <w:sz w:val="22"/>
          <w:szCs w:val="22"/>
          <w:lang w:val="es-ES"/>
        </w:rPr>
        <w:t xml:space="preserve"> los</w:t>
      </w:r>
      <w:r>
        <w:rPr>
          <w:rFonts w:ascii="Arial" w:hAnsi="Arial" w:cs="Arial"/>
          <w:sz w:val="22"/>
          <w:szCs w:val="22"/>
          <w:lang w:val="es-ES"/>
        </w:rPr>
        <w:t xml:space="preserve"> roadshow</w:t>
      </w:r>
      <w:r w:rsidR="004471CE">
        <w:rPr>
          <w:rFonts w:ascii="Arial" w:hAnsi="Arial" w:cs="Arial"/>
          <w:sz w:val="22"/>
          <w:szCs w:val="22"/>
          <w:lang w:val="es-ES"/>
        </w:rPr>
        <w:t>s</w:t>
      </w:r>
      <w:r>
        <w:rPr>
          <w:rFonts w:ascii="Arial" w:hAnsi="Arial" w:cs="Arial"/>
          <w:sz w:val="22"/>
          <w:szCs w:val="22"/>
          <w:lang w:val="es-ES"/>
        </w:rPr>
        <w:t xml:space="preserve"> serán: </w:t>
      </w:r>
      <w:r w:rsidRPr="000C3E5A">
        <w:rPr>
          <w:rFonts w:ascii="Arial" w:hAnsi="Arial" w:cs="Arial"/>
          <w:sz w:val="22"/>
          <w:szCs w:val="22"/>
          <w:lang w:val="es-ES"/>
        </w:rPr>
        <w:t xml:space="preserve">Bilbao (4 de </w:t>
      </w:r>
      <w:r w:rsidR="004471CE" w:rsidRPr="000C3E5A">
        <w:rPr>
          <w:rFonts w:ascii="Arial" w:hAnsi="Arial" w:cs="Arial"/>
          <w:sz w:val="22"/>
          <w:szCs w:val="22"/>
          <w:lang w:val="es-ES"/>
        </w:rPr>
        <w:t>junio</w:t>
      </w:r>
      <w:r w:rsidRPr="000C3E5A">
        <w:rPr>
          <w:rFonts w:ascii="Arial" w:hAnsi="Arial" w:cs="Arial"/>
          <w:sz w:val="22"/>
          <w:szCs w:val="22"/>
          <w:lang w:val="es-ES"/>
        </w:rPr>
        <w:t xml:space="preserve">), Santiago de Compostela (9 de </w:t>
      </w:r>
      <w:r w:rsidR="004471CE" w:rsidRPr="000C3E5A">
        <w:rPr>
          <w:rFonts w:ascii="Arial" w:hAnsi="Arial" w:cs="Arial"/>
          <w:sz w:val="22"/>
          <w:szCs w:val="22"/>
          <w:lang w:val="es-ES"/>
        </w:rPr>
        <w:t>junio</w:t>
      </w:r>
      <w:r w:rsidRPr="000C3E5A">
        <w:rPr>
          <w:rFonts w:ascii="Arial" w:hAnsi="Arial" w:cs="Arial"/>
          <w:sz w:val="22"/>
          <w:szCs w:val="22"/>
          <w:lang w:val="es-ES"/>
        </w:rPr>
        <w:t xml:space="preserve">), </w:t>
      </w:r>
      <w:r w:rsidR="008C321F" w:rsidRPr="000C3E5A">
        <w:rPr>
          <w:rFonts w:ascii="Arial" w:hAnsi="Arial" w:cs="Arial"/>
          <w:sz w:val="22"/>
          <w:szCs w:val="22"/>
          <w:lang w:val="es-ES"/>
        </w:rPr>
        <w:t>Madrid (</w:t>
      </w:r>
      <w:r w:rsidR="008C321F">
        <w:rPr>
          <w:rFonts w:ascii="Arial" w:hAnsi="Arial" w:cs="Arial"/>
          <w:sz w:val="22"/>
          <w:szCs w:val="22"/>
          <w:lang w:val="es-ES"/>
        </w:rPr>
        <w:t>16</w:t>
      </w:r>
      <w:r w:rsidR="008C321F" w:rsidRPr="000C3E5A">
        <w:rPr>
          <w:rFonts w:ascii="Arial" w:hAnsi="Arial" w:cs="Arial"/>
          <w:sz w:val="22"/>
          <w:szCs w:val="22"/>
          <w:lang w:val="es-ES"/>
        </w:rPr>
        <w:t xml:space="preserve"> de </w:t>
      </w:r>
      <w:r w:rsidR="008C321F">
        <w:rPr>
          <w:rFonts w:ascii="Arial" w:hAnsi="Arial" w:cs="Arial"/>
          <w:sz w:val="22"/>
          <w:szCs w:val="22"/>
          <w:lang w:val="es-ES"/>
        </w:rPr>
        <w:t>junio</w:t>
      </w:r>
      <w:r w:rsidR="008C321F" w:rsidRPr="000C3E5A">
        <w:rPr>
          <w:rFonts w:ascii="Arial" w:hAnsi="Arial" w:cs="Arial"/>
          <w:sz w:val="22"/>
          <w:szCs w:val="22"/>
          <w:lang w:val="es-ES"/>
        </w:rPr>
        <w:t>)</w:t>
      </w:r>
      <w:r w:rsidR="008C321F">
        <w:rPr>
          <w:rFonts w:ascii="Arial" w:hAnsi="Arial" w:cs="Arial"/>
          <w:sz w:val="22"/>
          <w:szCs w:val="22"/>
          <w:lang w:val="es-ES"/>
        </w:rPr>
        <w:t xml:space="preserve">, </w:t>
      </w:r>
      <w:r w:rsidRPr="000C3E5A">
        <w:rPr>
          <w:rFonts w:ascii="Arial" w:hAnsi="Arial" w:cs="Arial"/>
          <w:sz w:val="22"/>
          <w:szCs w:val="22"/>
          <w:lang w:val="es-ES"/>
        </w:rPr>
        <w:t xml:space="preserve">Barcelona (17 de </w:t>
      </w:r>
      <w:r w:rsidR="004471CE" w:rsidRPr="000C3E5A">
        <w:rPr>
          <w:rFonts w:ascii="Arial" w:hAnsi="Arial" w:cs="Arial"/>
          <w:sz w:val="22"/>
          <w:szCs w:val="22"/>
          <w:lang w:val="es-ES"/>
        </w:rPr>
        <w:t>junio</w:t>
      </w:r>
      <w:r w:rsidRPr="000C3E5A">
        <w:rPr>
          <w:rFonts w:ascii="Arial" w:hAnsi="Arial" w:cs="Arial"/>
          <w:sz w:val="22"/>
          <w:szCs w:val="22"/>
          <w:lang w:val="es-ES"/>
        </w:rPr>
        <w:t xml:space="preserve">), Tenerife (25 de </w:t>
      </w:r>
      <w:r w:rsidR="004471CE" w:rsidRPr="000C3E5A">
        <w:rPr>
          <w:rFonts w:ascii="Arial" w:hAnsi="Arial" w:cs="Arial"/>
          <w:sz w:val="22"/>
          <w:szCs w:val="22"/>
          <w:lang w:val="es-ES"/>
        </w:rPr>
        <w:t>junio</w:t>
      </w:r>
      <w:r w:rsidRPr="000C3E5A">
        <w:rPr>
          <w:rFonts w:ascii="Arial" w:hAnsi="Arial" w:cs="Arial"/>
          <w:sz w:val="22"/>
          <w:szCs w:val="22"/>
          <w:lang w:val="es-ES"/>
        </w:rPr>
        <w:t>)</w:t>
      </w:r>
      <w:r>
        <w:rPr>
          <w:rFonts w:ascii="Arial" w:hAnsi="Arial" w:cs="Arial"/>
          <w:sz w:val="22"/>
          <w:szCs w:val="22"/>
          <w:lang w:val="es-ES"/>
        </w:rPr>
        <w:t>.</w:t>
      </w:r>
      <w:r w:rsidR="008C321F" w:rsidRPr="008C321F">
        <w:rPr>
          <w:rFonts w:ascii="Arial" w:hAnsi="Arial" w:cs="Arial"/>
          <w:noProof/>
          <w:sz w:val="22"/>
          <w:szCs w:val="22"/>
          <w:lang w:val="es-ES"/>
        </w:rPr>
        <w:t xml:space="preserve"> </w:t>
      </w:r>
    </w:p>
    <w:p w14:paraId="5116C13C" w14:textId="56C1B035" w:rsidR="00115FD5" w:rsidRPr="00543D55" w:rsidRDefault="008C321F" w:rsidP="00115FD5">
      <w:pPr>
        <w:shd w:val="clear" w:color="auto" w:fill="FFFFFF"/>
        <w:spacing w:before="120" w:after="100" w:afterAutospacing="1"/>
        <w:jc w:val="center"/>
        <w:rPr>
          <w:rFonts w:ascii="Arial" w:hAnsi="Arial" w:cs="Arial"/>
          <w:sz w:val="22"/>
          <w:szCs w:val="22"/>
          <w:lang w:val="es-ES"/>
        </w:rPr>
      </w:pPr>
      <w:r>
        <w:rPr>
          <w:rFonts w:ascii="Arial" w:hAnsi="Arial" w:cs="Arial"/>
          <w:noProof/>
          <w:sz w:val="22"/>
          <w:szCs w:val="22"/>
          <w:lang w:val="es-ES"/>
        </w:rPr>
        <w:drawing>
          <wp:inline distT="0" distB="0" distL="0" distR="0" wp14:anchorId="5F91BAA4" wp14:editId="1B7B892B">
            <wp:extent cx="5135880" cy="2679876"/>
            <wp:effectExtent l="0" t="0" r="7620" b="6350"/>
            <wp:docPr id="1065469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0997" cy="2682546"/>
                    </a:xfrm>
                    <a:prstGeom prst="rect">
                      <a:avLst/>
                    </a:prstGeom>
                    <a:noFill/>
                    <a:ln>
                      <a:noFill/>
                    </a:ln>
                  </pic:spPr>
                </pic:pic>
              </a:graphicData>
            </a:graphic>
          </wp:inline>
        </w:drawing>
      </w:r>
    </w:p>
    <w:p w14:paraId="398A2D9C" w14:textId="33F74877" w:rsidR="000C3E5A" w:rsidRPr="00A112D2" w:rsidRDefault="00F3346F" w:rsidP="000C3E5A">
      <w:pPr>
        <w:spacing w:before="120" w:after="120" w:line="240" w:lineRule="atLeast"/>
        <w:rPr>
          <w:rFonts w:ascii="Arial" w:hAnsi="Arial" w:cs="Arial"/>
          <w:sz w:val="22"/>
          <w:szCs w:val="22"/>
          <w:lang w:val="es-ES"/>
        </w:rPr>
      </w:pPr>
      <w:r w:rsidRPr="00F3346F">
        <w:rPr>
          <w:rFonts w:ascii="Arial" w:hAnsi="Arial" w:cs="Arial"/>
          <w:b/>
          <w:bCs/>
          <w:sz w:val="22"/>
          <w:szCs w:val="22"/>
          <w:lang w:val="es-ES"/>
        </w:rPr>
        <w:t xml:space="preserve">Madrid, </w:t>
      </w:r>
      <w:r w:rsidR="008C321F">
        <w:rPr>
          <w:rFonts w:ascii="Arial" w:hAnsi="Arial" w:cs="Arial"/>
          <w:b/>
          <w:bCs/>
          <w:sz w:val="22"/>
          <w:szCs w:val="22"/>
          <w:lang w:val="es-ES"/>
        </w:rPr>
        <w:t>14</w:t>
      </w:r>
      <w:r w:rsidRPr="00F3346F">
        <w:rPr>
          <w:rFonts w:ascii="Arial" w:hAnsi="Arial" w:cs="Arial"/>
          <w:b/>
          <w:bCs/>
          <w:sz w:val="22"/>
          <w:szCs w:val="22"/>
          <w:lang w:val="es-ES"/>
        </w:rPr>
        <w:t xml:space="preserve"> de </w:t>
      </w:r>
      <w:r w:rsidR="000C3E5A">
        <w:rPr>
          <w:rFonts w:ascii="Arial" w:hAnsi="Arial" w:cs="Arial"/>
          <w:b/>
          <w:bCs/>
          <w:sz w:val="22"/>
          <w:szCs w:val="22"/>
          <w:lang w:val="es-ES"/>
        </w:rPr>
        <w:t>mayo</w:t>
      </w:r>
      <w:r w:rsidRPr="00F3346F">
        <w:rPr>
          <w:rFonts w:ascii="Arial" w:hAnsi="Arial" w:cs="Arial"/>
          <w:b/>
          <w:bCs/>
          <w:sz w:val="22"/>
          <w:szCs w:val="22"/>
          <w:lang w:val="es-ES"/>
        </w:rPr>
        <w:t xml:space="preserve"> de 2026 — </w:t>
      </w:r>
      <w:r w:rsidR="000C3E5A" w:rsidRPr="000C3E5A">
        <w:rPr>
          <w:rFonts w:ascii="Arial" w:hAnsi="Arial" w:cs="Arial"/>
          <w:sz w:val="22"/>
          <w:szCs w:val="22"/>
          <w:lang w:val="es-ES"/>
        </w:rPr>
        <w:t xml:space="preserve">MSD Animal Health, una división de Merck &amp; Co., Inc., Rahway, N.J., USA (NYSE: MRK), ha dado inicio en Mallorca </w:t>
      </w:r>
      <w:r w:rsidR="008C321F">
        <w:rPr>
          <w:rFonts w:ascii="Arial" w:hAnsi="Arial" w:cs="Arial"/>
          <w:sz w:val="22"/>
          <w:szCs w:val="22"/>
          <w:lang w:val="es-ES"/>
        </w:rPr>
        <w:t xml:space="preserve">(28 de abril) y Málaga (12 de mayo) </w:t>
      </w:r>
      <w:r w:rsidR="000C3E5A" w:rsidRPr="000C3E5A">
        <w:rPr>
          <w:rFonts w:ascii="Arial" w:hAnsi="Arial" w:cs="Arial"/>
          <w:sz w:val="22"/>
          <w:szCs w:val="22"/>
          <w:lang w:val="es-ES"/>
        </w:rPr>
        <w:t xml:space="preserve">a su roadshow </w:t>
      </w:r>
      <w:r w:rsidR="000C3E5A" w:rsidRPr="0089742A">
        <w:rPr>
          <w:rFonts w:ascii="Arial" w:hAnsi="Arial" w:cs="Arial"/>
          <w:i/>
          <w:iCs/>
          <w:sz w:val="22"/>
          <w:szCs w:val="22"/>
          <w:lang w:val="es-ES"/>
        </w:rPr>
        <w:t>“Encuentros con expertos en dermatología veterinaria centrados en presentar nuevas respuestas al picor y la inflamación: de la ciencia a la práctica clínica”</w:t>
      </w:r>
      <w:r w:rsidR="000C3E5A" w:rsidRPr="000C3E5A">
        <w:rPr>
          <w:rFonts w:ascii="Arial" w:hAnsi="Arial" w:cs="Arial"/>
          <w:sz w:val="22"/>
          <w:szCs w:val="22"/>
          <w:lang w:val="es-ES"/>
        </w:rPr>
        <w:t xml:space="preserve">, una </w:t>
      </w:r>
      <w:r w:rsidR="000C3E5A" w:rsidRPr="000C3E5A">
        <w:rPr>
          <w:rFonts w:ascii="Arial" w:hAnsi="Arial" w:cs="Arial"/>
          <w:sz w:val="22"/>
          <w:szCs w:val="22"/>
          <w:lang w:val="es-ES"/>
        </w:rPr>
        <w:lastRenderedPageBreak/>
        <w:t xml:space="preserve">iniciativa </w:t>
      </w:r>
      <w:r w:rsidR="0089742A">
        <w:rPr>
          <w:rFonts w:ascii="Arial" w:hAnsi="Arial" w:cs="Arial"/>
          <w:sz w:val="22"/>
          <w:szCs w:val="22"/>
          <w:lang w:val="es-ES"/>
        </w:rPr>
        <w:t>diseñada</w:t>
      </w:r>
      <w:r w:rsidR="000C3E5A" w:rsidRPr="000C3E5A">
        <w:rPr>
          <w:rFonts w:ascii="Arial" w:hAnsi="Arial" w:cs="Arial"/>
          <w:sz w:val="22"/>
          <w:szCs w:val="22"/>
          <w:lang w:val="es-ES"/>
        </w:rPr>
        <w:t xml:space="preserve"> para acercar avances científicos, visión experta y </w:t>
      </w:r>
      <w:r w:rsidR="000C3E5A" w:rsidRPr="00A112D2">
        <w:rPr>
          <w:rFonts w:ascii="Arial" w:hAnsi="Arial" w:cs="Arial"/>
          <w:sz w:val="22"/>
          <w:szCs w:val="22"/>
          <w:lang w:val="es-ES"/>
        </w:rPr>
        <w:t>experiencia clínica al abordaje de la dermatitis en perros.</w:t>
      </w:r>
    </w:p>
    <w:p w14:paraId="3EFB745E" w14:textId="698786F5" w:rsidR="00A33FE0" w:rsidRDefault="00A33FE0" w:rsidP="00A33FE0">
      <w:pPr>
        <w:spacing w:before="120" w:after="120" w:line="240" w:lineRule="atLeast"/>
        <w:jc w:val="center"/>
        <w:rPr>
          <w:rFonts w:ascii="Arial" w:hAnsi="Arial" w:cs="Arial"/>
          <w:sz w:val="22"/>
          <w:szCs w:val="22"/>
          <w:lang w:val="es-ES"/>
        </w:rPr>
      </w:pPr>
      <w:r>
        <w:rPr>
          <w:rFonts w:ascii="Arial" w:hAnsi="Arial" w:cs="Arial"/>
          <w:noProof/>
          <w:sz w:val="22"/>
          <w:szCs w:val="22"/>
          <w:lang w:val="es-ES"/>
        </w:rPr>
        <w:drawing>
          <wp:inline distT="0" distB="0" distL="0" distR="0" wp14:anchorId="1F5C170A" wp14:editId="3A8EFC47">
            <wp:extent cx="2148840" cy="1199126"/>
            <wp:effectExtent l="0" t="0" r="3810" b="1270"/>
            <wp:docPr id="1170869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5513"/>
                    <a:stretch>
                      <a:fillRect/>
                    </a:stretch>
                  </pic:blipFill>
                  <pic:spPr bwMode="auto">
                    <a:xfrm>
                      <a:off x="0" y="0"/>
                      <a:ext cx="2199711" cy="1227514"/>
                    </a:xfrm>
                    <a:prstGeom prst="rect">
                      <a:avLst/>
                    </a:prstGeom>
                    <a:noFill/>
                    <a:ln>
                      <a:noFill/>
                    </a:ln>
                    <a:extLst>
                      <a:ext uri="{53640926-AAD7-44D8-BBD7-CCE9431645EC}">
                        <a14:shadowObscured xmlns:a14="http://schemas.microsoft.com/office/drawing/2010/main"/>
                      </a:ext>
                    </a:extLst>
                  </pic:spPr>
                </pic:pic>
              </a:graphicData>
            </a:graphic>
          </wp:inline>
        </w:drawing>
      </w:r>
      <w:r w:rsidR="008C321F">
        <w:rPr>
          <w:rFonts w:ascii="Arial" w:hAnsi="Arial" w:cs="Arial"/>
          <w:noProof/>
          <w:sz w:val="22"/>
          <w:szCs w:val="22"/>
          <w:lang w:val="es-ES"/>
        </w:rPr>
        <w:t xml:space="preserve"> </w:t>
      </w:r>
      <w:r w:rsidR="008C321F">
        <w:rPr>
          <w:rFonts w:ascii="Arial" w:hAnsi="Arial" w:cs="Arial"/>
          <w:noProof/>
          <w:sz w:val="22"/>
          <w:szCs w:val="22"/>
          <w:lang w:val="es-ES"/>
        </w:rPr>
        <w:drawing>
          <wp:inline distT="0" distB="0" distL="0" distR="0" wp14:anchorId="1637C3F2" wp14:editId="04C85A21">
            <wp:extent cx="3230880" cy="1205367"/>
            <wp:effectExtent l="0" t="0" r="7620" b="0"/>
            <wp:docPr id="695063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4090" cy="1214026"/>
                    </a:xfrm>
                    <a:prstGeom prst="rect">
                      <a:avLst/>
                    </a:prstGeom>
                    <a:noFill/>
                    <a:ln>
                      <a:noFill/>
                    </a:ln>
                  </pic:spPr>
                </pic:pic>
              </a:graphicData>
            </a:graphic>
          </wp:inline>
        </w:drawing>
      </w:r>
    </w:p>
    <w:p w14:paraId="00782BA6" w14:textId="63499718" w:rsidR="000C3E5A" w:rsidRPr="00A112D2" w:rsidRDefault="000C3E5A" w:rsidP="000C3E5A">
      <w:pPr>
        <w:spacing w:before="120" w:after="120" w:line="240" w:lineRule="atLeast"/>
        <w:rPr>
          <w:rFonts w:ascii="Arial" w:hAnsi="Arial" w:cs="Arial"/>
          <w:sz w:val="22"/>
          <w:szCs w:val="22"/>
          <w:lang w:val="es-ES"/>
        </w:rPr>
      </w:pPr>
      <w:r w:rsidRPr="00A112D2">
        <w:rPr>
          <w:rFonts w:ascii="Arial" w:hAnsi="Arial" w:cs="Arial"/>
          <w:sz w:val="22"/>
          <w:szCs w:val="22"/>
          <w:lang w:val="es-ES"/>
        </w:rPr>
        <w:t xml:space="preserve">Este primer encuentro marca el comienzo de un recorrido que pasará por distintas ciudades de España, entre ellas Bilbao (4 de </w:t>
      </w:r>
      <w:r w:rsidR="004471CE">
        <w:rPr>
          <w:rFonts w:ascii="Arial" w:hAnsi="Arial" w:cs="Arial"/>
          <w:sz w:val="22"/>
          <w:szCs w:val="22"/>
          <w:lang w:val="es-ES"/>
        </w:rPr>
        <w:t>junio</w:t>
      </w:r>
      <w:r w:rsidRPr="00A112D2">
        <w:rPr>
          <w:rFonts w:ascii="Arial" w:hAnsi="Arial" w:cs="Arial"/>
          <w:sz w:val="22"/>
          <w:szCs w:val="22"/>
          <w:lang w:val="es-ES"/>
        </w:rPr>
        <w:t xml:space="preserve">), Santiago de Compostela (9 de </w:t>
      </w:r>
      <w:r w:rsidR="004471CE">
        <w:rPr>
          <w:rFonts w:ascii="Arial" w:hAnsi="Arial" w:cs="Arial"/>
          <w:sz w:val="22"/>
          <w:szCs w:val="22"/>
          <w:lang w:val="es-ES"/>
        </w:rPr>
        <w:t>junio</w:t>
      </w:r>
      <w:r w:rsidRPr="00A112D2">
        <w:rPr>
          <w:rFonts w:ascii="Arial" w:hAnsi="Arial" w:cs="Arial"/>
          <w:sz w:val="22"/>
          <w:szCs w:val="22"/>
          <w:lang w:val="es-ES"/>
        </w:rPr>
        <w:t xml:space="preserve">), </w:t>
      </w:r>
      <w:r w:rsidR="008C321F">
        <w:rPr>
          <w:rFonts w:ascii="Arial" w:hAnsi="Arial" w:cs="Arial"/>
          <w:sz w:val="22"/>
          <w:szCs w:val="22"/>
          <w:lang w:val="es-ES"/>
        </w:rPr>
        <w:t xml:space="preserve">Madrid (16 de junio), </w:t>
      </w:r>
      <w:r w:rsidRPr="00A112D2">
        <w:rPr>
          <w:rFonts w:ascii="Arial" w:hAnsi="Arial" w:cs="Arial"/>
          <w:sz w:val="22"/>
          <w:szCs w:val="22"/>
          <w:lang w:val="es-ES"/>
        </w:rPr>
        <w:t xml:space="preserve">Barcelona (17 de </w:t>
      </w:r>
      <w:r w:rsidR="004471CE">
        <w:rPr>
          <w:rFonts w:ascii="Arial" w:hAnsi="Arial" w:cs="Arial"/>
          <w:sz w:val="22"/>
          <w:szCs w:val="22"/>
          <w:lang w:val="es-ES"/>
        </w:rPr>
        <w:t>junio</w:t>
      </w:r>
      <w:r w:rsidRPr="00A112D2">
        <w:rPr>
          <w:rFonts w:ascii="Arial" w:hAnsi="Arial" w:cs="Arial"/>
          <w:sz w:val="22"/>
          <w:szCs w:val="22"/>
          <w:lang w:val="es-ES"/>
        </w:rPr>
        <w:t xml:space="preserve">), Tenerife (25 de </w:t>
      </w:r>
      <w:r w:rsidR="004471CE">
        <w:rPr>
          <w:rFonts w:ascii="Arial" w:hAnsi="Arial" w:cs="Arial"/>
          <w:sz w:val="22"/>
          <w:szCs w:val="22"/>
          <w:lang w:val="es-ES"/>
        </w:rPr>
        <w:t>junio</w:t>
      </w:r>
      <w:r w:rsidRPr="00A112D2">
        <w:rPr>
          <w:rFonts w:ascii="Arial" w:hAnsi="Arial" w:cs="Arial"/>
          <w:sz w:val="22"/>
          <w:szCs w:val="22"/>
          <w:lang w:val="es-ES"/>
        </w:rPr>
        <w:t xml:space="preserve">), con el objetivo de compartir actualizaciones científicas y casos clínicos </w:t>
      </w:r>
      <w:r w:rsidR="0089742A" w:rsidRPr="00A112D2">
        <w:rPr>
          <w:rFonts w:ascii="Arial" w:hAnsi="Arial" w:cs="Arial"/>
          <w:sz w:val="22"/>
          <w:szCs w:val="22"/>
          <w:lang w:val="es-ES"/>
        </w:rPr>
        <w:t xml:space="preserve">de la mano de veterinarios expertos en dermatología, </w:t>
      </w:r>
      <w:r w:rsidRPr="00A112D2">
        <w:rPr>
          <w:rFonts w:ascii="Arial" w:hAnsi="Arial" w:cs="Arial"/>
          <w:sz w:val="22"/>
          <w:szCs w:val="22"/>
          <w:lang w:val="es-ES"/>
        </w:rPr>
        <w:t>que ayuden a</w:t>
      </w:r>
      <w:r w:rsidR="0089742A" w:rsidRPr="00A112D2">
        <w:rPr>
          <w:rFonts w:ascii="Arial" w:hAnsi="Arial" w:cs="Arial"/>
          <w:sz w:val="22"/>
          <w:szCs w:val="22"/>
          <w:lang w:val="es-ES"/>
        </w:rPr>
        <w:t xml:space="preserve">l resto de profesionales </w:t>
      </w:r>
      <w:r w:rsidRPr="00A112D2">
        <w:rPr>
          <w:rFonts w:ascii="Arial" w:hAnsi="Arial" w:cs="Arial"/>
          <w:sz w:val="22"/>
          <w:szCs w:val="22"/>
          <w:lang w:val="es-ES"/>
        </w:rPr>
        <w:t xml:space="preserve">a incorporar nuevas respuestas terapéuticas en su práctica dermatológica diaria en la clínica. </w:t>
      </w:r>
    </w:p>
    <w:p w14:paraId="05049204" w14:textId="71CD31EE" w:rsidR="000C3E5A" w:rsidRPr="00A112D2" w:rsidRDefault="000C3E5A" w:rsidP="000C3E5A">
      <w:pPr>
        <w:spacing w:before="120" w:after="120" w:line="240" w:lineRule="atLeast"/>
        <w:rPr>
          <w:rFonts w:ascii="Arial" w:hAnsi="Arial" w:cs="Arial"/>
          <w:sz w:val="22"/>
          <w:szCs w:val="22"/>
          <w:lang w:val="es-ES"/>
        </w:rPr>
      </w:pPr>
      <w:r w:rsidRPr="00A112D2">
        <w:rPr>
          <w:rFonts w:ascii="Arial" w:hAnsi="Arial" w:cs="Arial"/>
          <w:sz w:val="22"/>
          <w:szCs w:val="22"/>
          <w:lang w:val="es-ES"/>
        </w:rPr>
        <w:t xml:space="preserve">Durante </w:t>
      </w:r>
      <w:r w:rsidR="008C321F">
        <w:rPr>
          <w:rFonts w:ascii="Arial" w:hAnsi="Arial" w:cs="Arial"/>
          <w:sz w:val="22"/>
          <w:szCs w:val="22"/>
          <w:lang w:val="es-ES"/>
        </w:rPr>
        <w:t>los</w:t>
      </w:r>
      <w:r w:rsidRPr="00A112D2">
        <w:rPr>
          <w:rFonts w:ascii="Arial" w:hAnsi="Arial" w:cs="Arial"/>
          <w:sz w:val="22"/>
          <w:szCs w:val="22"/>
          <w:lang w:val="es-ES"/>
        </w:rPr>
        <w:t xml:space="preserve"> encuentro</w:t>
      </w:r>
      <w:r w:rsidR="008C321F">
        <w:rPr>
          <w:rFonts w:ascii="Arial" w:hAnsi="Arial" w:cs="Arial"/>
          <w:sz w:val="22"/>
          <w:szCs w:val="22"/>
          <w:lang w:val="es-ES"/>
        </w:rPr>
        <w:t>s</w:t>
      </w:r>
      <w:r w:rsidRPr="00A112D2">
        <w:rPr>
          <w:rFonts w:ascii="Arial" w:hAnsi="Arial" w:cs="Arial"/>
          <w:sz w:val="22"/>
          <w:szCs w:val="22"/>
          <w:lang w:val="es-ES"/>
        </w:rPr>
        <w:t xml:space="preserve"> celebrado</w:t>
      </w:r>
      <w:r w:rsidR="008C321F">
        <w:rPr>
          <w:rFonts w:ascii="Arial" w:hAnsi="Arial" w:cs="Arial"/>
          <w:sz w:val="22"/>
          <w:szCs w:val="22"/>
          <w:lang w:val="es-ES"/>
        </w:rPr>
        <w:t>s</w:t>
      </w:r>
      <w:r w:rsidRPr="00A112D2">
        <w:rPr>
          <w:rFonts w:ascii="Arial" w:hAnsi="Arial" w:cs="Arial"/>
          <w:sz w:val="22"/>
          <w:szCs w:val="22"/>
          <w:lang w:val="es-ES"/>
        </w:rPr>
        <w:t xml:space="preserve"> en Mallorca</w:t>
      </w:r>
      <w:r w:rsidR="008C321F">
        <w:rPr>
          <w:rFonts w:ascii="Arial" w:hAnsi="Arial" w:cs="Arial"/>
          <w:sz w:val="22"/>
          <w:szCs w:val="22"/>
          <w:lang w:val="es-ES"/>
        </w:rPr>
        <w:t xml:space="preserve"> y Málaga</w:t>
      </w:r>
      <w:r w:rsidRPr="00A112D2">
        <w:rPr>
          <w:rFonts w:ascii="Arial" w:hAnsi="Arial" w:cs="Arial"/>
          <w:sz w:val="22"/>
          <w:szCs w:val="22"/>
          <w:lang w:val="es-ES"/>
        </w:rPr>
        <w:t xml:space="preserve">, </w:t>
      </w:r>
      <w:r w:rsidR="00FE530F" w:rsidRPr="00A112D2">
        <w:rPr>
          <w:rFonts w:ascii="Arial" w:hAnsi="Arial" w:cs="Arial"/>
          <w:sz w:val="22"/>
          <w:szCs w:val="22"/>
          <w:lang w:val="es-ES"/>
        </w:rPr>
        <w:t xml:space="preserve">el equipo de </w:t>
      </w:r>
      <w:r w:rsidRPr="00A112D2">
        <w:rPr>
          <w:rFonts w:ascii="Arial" w:hAnsi="Arial" w:cs="Arial"/>
          <w:sz w:val="22"/>
          <w:szCs w:val="22"/>
          <w:lang w:val="es-ES"/>
        </w:rPr>
        <w:t xml:space="preserve">MSD Animal Health acompañó a profesionales veterinarios en un espacio de intercambio centrado en los retos actuales del control del picor y la inflamación en perros. Entre los </w:t>
      </w:r>
      <w:r w:rsidR="00CD7592" w:rsidRPr="00A112D2">
        <w:rPr>
          <w:rFonts w:ascii="Arial" w:hAnsi="Arial" w:cs="Arial"/>
          <w:sz w:val="22"/>
          <w:szCs w:val="22"/>
          <w:lang w:val="es-ES"/>
        </w:rPr>
        <w:t>ponentes</w:t>
      </w:r>
      <w:r w:rsidR="0089742A" w:rsidRPr="00A112D2">
        <w:rPr>
          <w:rFonts w:ascii="Arial" w:hAnsi="Arial" w:cs="Arial"/>
          <w:sz w:val="22"/>
          <w:szCs w:val="22"/>
          <w:lang w:val="es-ES"/>
        </w:rPr>
        <w:t xml:space="preserve"> estuvieron presentes </w:t>
      </w:r>
      <w:r w:rsidR="00CD7592" w:rsidRPr="00A112D2">
        <w:rPr>
          <w:rFonts w:ascii="Arial" w:hAnsi="Arial" w:cs="Arial"/>
          <w:sz w:val="22"/>
          <w:szCs w:val="22"/>
          <w:lang w:val="es-ES"/>
        </w:rPr>
        <w:t xml:space="preserve">los expertos en dermatología veterinaria </w:t>
      </w:r>
      <w:r w:rsidR="0089742A" w:rsidRPr="00A112D2">
        <w:rPr>
          <w:rFonts w:ascii="Arial" w:hAnsi="Arial" w:cs="Arial"/>
          <w:sz w:val="22"/>
          <w:szCs w:val="22"/>
          <w:lang w:val="es-ES"/>
        </w:rPr>
        <w:t xml:space="preserve">Carlos Vich </w:t>
      </w:r>
      <w:r w:rsidR="003A5847" w:rsidRPr="00A112D2">
        <w:rPr>
          <w:rFonts w:ascii="Arial" w:hAnsi="Arial" w:cs="Arial"/>
          <w:sz w:val="22"/>
          <w:szCs w:val="22"/>
          <w:lang w:val="es-ES"/>
        </w:rPr>
        <w:t xml:space="preserve">(Especialista en Dermatología Veterinaria y Diplomado ESAVS) </w:t>
      </w:r>
      <w:r w:rsidR="00CD7592" w:rsidRPr="00A112D2">
        <w:rPr>
          <w:rFonts w:ascii="Arial" w:hAnsi="Arial" w:cs="Arial"/>
          <w:sz w:val="22"/>
          <w:szCs w:val="22"/>
          <w:lang w:val="es-ES"/>
        </w:rPr>
        <w:t>y José Ignacio Gutiérrez</w:t>
      </w:r>
      <w:r w:rsidR="00A112D2" w:rsidRPr="00A112D2">
        <w:rPr>
          <w:rFonts w:ascii="Arial" w:hAnsi="Arial" w:cs="Arial"/>
          <w:sz w:val="22"/>
          <w:szCs w:val="22"/>
          <w:lang w:val="es-ES"/>
        </w:rPr>
        <w:t xml:space="preserve"> (Especialista en Dermatología Veterinaria y </w:t>
      </w:r>
      <w:r w:rsidR="00A112D2" w:rsidRPr="00D86E5C">
        <w:rPr>
          <w:rFonts w:ascii="Arial" w:hAnsi="Arial" w:cs="Arial"/>
          <w:sz w:val="22"/>
          <w:szCs w:val="22"/>
          <w:lang w:val="es-ES"/>
        </w:rPr>
        <w:t>acreditado en dermatología por AVEPA</w:t>
      </w:r>
      <w:r w:rsidR="00A112D2" w:rsidRPr="00A112D2">
        <w:rPr>
          <w:rFonts w:ascii="Arial" w:hAnsi="Arial" w:cs="Arial"/>
          <w:sz w:val="22"/>
          <w:szCs w:val="22"/>
          <w:lang w:val="es-ES"/>
        </w:rPr>
        <w:t>)</w:t>
      </w:r>
      <w:r w:rsidR="0089742A" w:rsidRPr="00A112D2">
        <w:rPr>
          <w:rFonts w:ascii="Arial" w:hAnsi="Arial" w:cs="Arial"/>
          <w:sz w:val="22"/>
          <w:szCs w:val="22"/>
          <w:lang w:val="es-ES"/>
        </w:rPr>
        <w:t>.</w:t>
      </w:r>
    </w:p>
    <w:p w14:paraId="1B625CDA" w14:textId="0B6C3D24" w:rsidR="000C3E5A" w:rsidRPr="00A112D2" w:rsidRDefault="000C3E5A" w:rsidP="000C3E5A">
      <w:pPr>
        <w:spacing w:before="120" w:after="120" w:line="240" w:lineRule="atLeast"/>
        <w:rPr>
          <w:rFonts w:ascii="Arial" w:hAnsi="Arial" w:cs="Arial"/>
          <w:sz w:val="22"/>
          <w:szCs w:val="22"/>
          <w:lang w:val="es-ES"/>
        </w:rPr>
      </w:pPr>
      <w:r w:rsidRPr="00A112D2">
        <w:rPr>
          <w:rFonts w:ascii="Arial" w:hAnsi="Arial" w:cs="Arial"/>
          <w:sz w:val="22"/>
          <w:szCs w:val="22"/>
          <w:lang w:val="es-ES"/>
        </w:rPr>
        <w:t xml:space="preserve">“La dermatología veterinaria sigue evolucionando, y </w:t>
      </w:r>
      <w:r w:rsidR="003A5847" w:rsidRPr="00A112D2">
        <w:rPr>
          <w:rFonts w:ascii="Arial" w:hAnsi="Arial" w:cs="Arial"/>
          <w:sz w:val="22"/>
          <w:szCs w:val="22"/>
          <w:lang w:val="es-ES"/>
        </w:rPr>
        <w:t xml:space="preserve">desde MSD Animal Health </w:t>
      </w:r>
      <w:r w:rsidRPr="00A112D2">
        <w:rPr>
          <w:rFonts w:ascii="Arial" w:hAnsi="Arial" w:cs="Arial"/>
          <w:sz w:val="22"/>
          <w:szCs w:val="22"/>
          <w:lang w:val="es-ES"/>
        </w:rPr>
        <w:t xml:space="preserve">queremos contribuir a que </w:t>
      </w:r>
      <w:r w:rsidR="003A5847" w:rsidRPr="00A112D2">
        <w:rPr>
          <w:rFonts w:ascii="Arial" w:hAnsi="Arial" w:cs="Arial"/>
          <w:sz w:val="22"/>
          <w:szCs w:val="22"/>
          <w:lang w:val="es-ES"/>
        </w:rPr>
        <w:t xml:space="preserve">nuestros avances científicos </w:t>
      </w:r>
      <w:r w:rsidRPr="00A112D2">
        <w:rPr>
          <w:rFonts w:ascii="Arial" w:hAnsi="Arial" w:cs="Arial"/>
          <w:sz w:val="22"/>
          <w:szCs w:val="22"/>
          <w:lang w:val="es-ES"/>
        </w:rPr>
        <w:t>llegue</w:t>
      </w:r>
      <w:r w:rsidR="003A5847" w:rsidRPr="00A112D2">
        <w:rPr>
          <w:rFonts w:ascii="Arial" w:hAnsi="Arial" w:cs="Arial"/>
          <w:sz w:val="22"/>
          <w:szCs w:val="22"/>
          <w:lang w:val="es-ES"/>
        </w:rPr>
        <w:t>n</w:t>
      </w:r>
      <w:r w:rsidRPr="00A112D2">
        <w:rPr>
          <w:rFonts w:ascii="Arial" w:hAnsi="Arial" w:cs="Arial"/>
          <w:sz w:val="22"/>
          <w:szCs w:val="22"/>
          <w:lang w:val="es-ES"/>
        </w:rPr>
        <w:t xml:space="preserve"> de forma útil y rigurosa a la práctica clínica</w:t>
      </w:r>
      <w:r w:rsidR="003A5847" w:rsidRPr="00A112D2">
        <w:rPr>
          <w:rFonts w:ascii="Arial" w:hAnsi="Arial" w:cs="Arial"/>
          <w:sz w:val="22"/>
          <w:szCs w:val="22"/>
          <w:lang w:val="es-ES"/>
        </w:rPr>
        <w:t xml:space="preserve"> y lograr así, no solo la adopción de estas innovaciones biofarmacéuticas, sino también la disrupción positiva de la práctica veterinaria”, señaló </w:t>
      </w:r>
      <w:r w:rsidR="008C321F" w:rsidRPr="00A112D2">
        <w:rPr>
          <w:rFonts w:ascii="Arial" w:hAnsi="Arial" w:cs="Arial"/>
          <w:sz w:val="22"/>
          <w:szCs w:val="22"/>
          <w:lang w:val="es-ES"/>
        </w:rPr>
        <w:t>Federica</w:t>
      </w:r>
      <w:r w:rsidR="003A5847" w:rsidRPr="00A112D2">
        <w:rPr>
          <w:rFonts w:ascii="Arial" w:hAnsi="Arial" w:cs="Arial"/>
          <w:sz w:val="22"/>
          <w:szCs w:val="22"/>
          <w:lang w:val="es-ES"/>
        </w:rPr>
        <w:t xml:space="preserve"> Burgio, Scientific Lead de España</w:t>
      </w:r>
      <w:r w:rsidRPr="00A112D2">
        <w:rPr>
          <w:rFonts w:ascii="Arial" w:hAnsi="Arial" w:cs="Arial"/>
          <w:sz w:val="22"/>
          <w:szCs w:val="22"/>
          <w:lang w:val="es-ES"/>
        </w:rPr>
        <w:t>. Est</w:t>
      </w:r>
      <w:r w:rsidR="004471CE">
        <w:rPr>
          <w:rFonts w:ascii="Arial" w:hAnsi="Arial" w:cs="Arial"/>
          <w:sz w:val="22"/>
          <w:szCs w:val="22"/>
          <w:lang w:val="es-ES"/>
        </w:rPr>
        <w:t>os</w:t>
      </w:r>
      <w:r w:rsidRPr="00A112D2">
        <w:rPr>
          <w:rFonts w:ascii="Arial" w:hAnsi="Arial" w:cs="Arial"/>
          <w:sz w:val="22"/>
          <w:szCs w:val="22"/>
          <w:lang w:val="es-ES"/>
        </w:rPr>
        <w:t xml:space="preserve"> roadshow</w:t>
      </w:r>
      <w:r w:rsidR="004471CE">
        <w:rPr>
          <w:rFonts w:ascii="Arial" w:hAnsi="Arial" w:cs="Arial"/>
          <w:sz w:val="22"/>
          <w:szCs w:val="22"/>
          <w:lang w:val="es-ES"/>
        </w:rPr>
        <w:t>s</w:t>
      </w:r>
      <w:r w:rsidRPr="00A112D2">
        <w:rPr>
          <w:rFonts w:ascii="Arial" w:hAnsi="Arial" w:cs="Arial"/>
          <w:sz w:val="22"/>
          <w:szCs w:val="22"/>
          <w:lang w:val="es-ES"/>
        </w:rPr>
        <w:t xml:space="preserve"> nace</w:t>
      </w:r>
      <w:r w:rsidR="004471CE">
        <w:rPr>
          <w:rFonts w:ascii="Arial" w:hAnsi="Arial" w:cs="Arial"/>
          <w:sz w:val="22"/>
          <w:szCs w:val="22"/>
          <w:lang w:val="es-ES"/>
        </w:rPr>
        <w:t>n</w:t>
      </w:r>
      <w:r w:rsidRPr="00A112D2">
        <w:rPr>
          <w:rFonts w:ascii="Arial" w:hAnsi="Arial" w:cs="Arial"/>
          <w:sz w:val="22"/>
          <w:szCs w:val="22"/>
          <w:lang w:val="es-ES"/>
        </w:rPr>
        <w:t xml:space="preserve"> precisamente para compartir conocimiento, escuchar a los profesionales y seguir avanzando juntos en soluciones que mejoren la vida de </w:t>
      </w:r>
      <w:r w:rsidR="003A5847" w:rsidRPr="00A112D2">
        <w:rPr>
          <w:rFonts w:ascii="Arial" w:hAnsi="Arial" w:cs="Arial"/>
          <w:sz w:val="22"/>
          <w:szCs w:val="22"/>
          <w:lang w:val="es-ES"/>
        </w:rPr>
        <w:t xml:space="preserve">las mascotas </w:t>
      </w:r>
      <w:r w:rsidRPr="00A112D2">
        <w:rPr>
          <w:rFonts w:ascii="Arial" w:hAnsi="Arial" w:cs="Arial"/>
          <w:sz w:val="22"/>
          <w:szCs w:val="22"/>
          <w:lang w:val="es-ES"/>
        </w:rPr>
        <w:t>y de quienes los cuidan”</w:t>
      </w:r>
      <w:r w:rsidR="003A5847" w:rsidRPr="00A112D2">
        <w:rPr>
          <w:rFonts w:ascii="Arial" w:hAnsi="Arial" w:cs="Arial"/>
          <w:sz w:val="22"/>
          <w:szCs w:val="22"/>
          <w:lang w:val="es-ES"/>
        </w:rPr>
        <w:t xml:space="preserve"> agregó, </w:t>
      </w:r>
      <w:r w:rsidR="008C321F" w:rsidRPr="00A112D2">
        <w:rPr>
          <w:rFonts w:ascii="Arial" w:hAnsi="Arial" w:cs="Arial"/>
          <w:sz w:val="22"/>
          <w:szCs w:val="22"/>
          <w:lang w:val="es-ES"/>
        </w:rPr>
        <w:t>Federica</w:t>
      </w:r>
      <w:r w:rsidR="003A5847" w:rsidRPr="00A112D2">
        <w:rPr>
          <w:rFonts w:ascii="Arial" w:hAnsi="Arial" w:cs="Arial"/>
          <w:sz w:val="22"/>
          <w:szCs w:val="22"/>
          <w:lang w:val="es-ES"/>
        </w:rPr>
        <w:t xml:space="preserve"> Burgio.</w:t>
      </w:r>
    </w:p>
    <w:p w14:paraId="2790CFEB" w14:textId="3F6975CE" w:rsidR="000C3E5A" w:rsidRPr="00A112D2" w:rsidRDefault="000C3E5A" w:rsidP="000C3E5A">
      <w:pPr>
        <w:spacing w:before="120" w:after="120" w:line="240" w:lineRule="atLeast"/>
        <w:rPr>
          <w:rFonts w:ascii="Arial" w:hAnsi="Arial" w:cs="Arial"/>
          <w:sz w:val="22"/>
          <w:szCs w:val="22"/>
          <w:lang w:val="es-ES"/>
        </w:rPr>
      </w:pPr>
      <w:r w:rsidRPr="00A112D2">
        <w:rPr>
          <w:rFonts w:ascii="Arial" w:hAnsi="Arial" w:cs="Arial"/>
          <w:sz w:val="22"/>
          <w:szCs w:val="22"/>
          <w:lang w:val="es-ES"/>
        </w:rPr>
        <w:t>La dermatitis atópica canina se encuentra entre los motivos de consulta más frecuentes en clínica de pequeños animales y representa un reto persistente por su impacto en el bienestar del animal y en la convivencia con sus familias. En este contexto, la actualización científica y la discusión de casos reales resultan especialmente relevantes para favorecer una toma de decisiones más informada</w:t>
      </w:r>
      <w:r w:rsidR="00CD7592" w:rsidRPr="00A112D2">
        <w:rPr>
          <w:rFonts w:ascii="Arial" w:hAnsi="Arial" w:cs="Arial"/>
          <w:sz w:val="22"/>
          <w:szCs w:val="22"/>
          <w:lang w:val="es-ES"/>
        </w:rPr>
        <w:t xml:space="preserve"> a la hora de elegir el tratamiento de elección</w:t>
      </w:r>
      <w:r w:rsidRPr="00A112D2">
        <w:rPr>
          <w:rFonts w:ascii="Arial" w:hAnsi="Arial" w:cs="Arial"/>
          <w:sz w:val="22"/>
          <w:szCs w:val="22"/>
          <w:lang w:val="es-ES"/>
        </w:rPr>
        <w:t xml:space="preserve"> y una atención más precisa, alineada con la evolución de la especialidad.</w:t>
      </w:r>
    </w:p>
    <w:p w14:paraId="0D371003" w14:textId="72CD9639" w:rsidR="00FD008F" w:rsidRPr="009247F2" w:rsidRDefault="000C3E5A" w:rsidP="000C3E5A">
      <w:pPr>
        <w:spacing w:before="120" w:after="120" w:line="240" w:lineRule="atLeast"/>
        <w:rPr>
          <w:rFonts w:ascii="Arial" w:hAnsi="Arial" w:cs="Arial"/>
          <w:sz w:val="22"/>
          <w:szCs w:val="22"/>
          <w:lang w:val="es-ES"/>
        </w:rPr>
      </w:pPr>
      <w:r w:rsidRPr="00A112D2">
        <w:rPr>
          <w:rFonts w:ascii="Arial" w:hAnsi="Arial" w:cs="Arial"/>
          <w:sz w:val="22"/>
          <w:szCs w:val="22"/>
          <w:lang w:val="es-ES"/>
        </w:rPr>
        <w:t>Con iniciativas como est</w:t>
      </w:r>
      <w:r w:rsidR="004471CE">
        <w:rPr>
          <w:rFonts w:ascii="Arial" w:hAnsi="Arial" w:cs="Arial"/>
          <w:sz w:val="22"/>
          <w:szCs w:val="22"/>
          <w:lang w:val="es-ES"/>
        </w:rPr>
        <w:t>os</w:t>
      </w:r>
      <w:r w:rsidRPr="00A112D2">
        <w:rPr>
          <w:rFonts w:ascii="Arial" w:hAnsi="Arial" w:cs="Arial"/>
          <w:sz w:val="22"/>
          <w:szCs w:val="22"/>
          <w:lang w:val="es-ES"/>
        </w:rPr>
        <w:t xml:space="preserve"> roadshow</w:t>
      </w:r>
      <w:r w:rsidR="004471CE">
        <w:rPr>
          <w:rFonts w:ascii="Arial" w:hAnsi="Arial" w:cs="Arial"/>
          <w:sz w:val="22"/>
          <w:szCs w:val="22"/>
          <w:lang w:val="es-ES"/>
        </w:rPr>
        <w:t>s</w:t>
      </w:r>
      <w:r w:rsidRPr="00A112D2">
        <w:rPr>
          <w:rFonts w:ascii="Arial" w:hAnsi="Arial" w:cs="Arial"/>
          <w:sz w:val="22"/>
          <w:szCs w:val="22"/>
          <w:lang w:val="es-ES"/>
        </w:rPr>
        <w:t xml:space="preserve">, MSD Animal Health reafirma su compromiso con la comunidad veterinaria y con </w:t>
      </w:r>
      <w:r w:rsidR="003A5847" w:rsidRPr="00A112D2">
        <w:rPr>
          <w:rFonts w:ascii="Arial" w:hAnsi="Arial" w:cs="Arial"/>
          <w:sz w:val="22"/>
          <w:szCs w:val="22"/>
          <w:lang w:val="es-ES"/>
        </w:rPr>
        <w:t>innovaciones</w:t>
      </w:r>
      <w:r w:rsidRPr="00A112D2">
        <w:rPr>
          <w:rFonts w:ascii="Arial" w:hAnsi="Arial" w:cs="Arial"/>
          <w:sz w:val="22"/>
          <w:szCs w:val="22"/>
          <w:lang w:val="es-ES"/>
        </w:rPr>
        <w:t xml:space="preserve"> sustentada</w:t>
      </w:r>
      <w:r w:rsidR="003A5847" w:rsidRPr="00A112D2">
        <w:rPr>
          <w:rFonts w:ascii="Arial" w:hAnsi="Arial" w:cs="Arial"/>
          <w:sz w:val="22"/>
          <w:szCs w:val="22"/>
          <w:lang w:val="es-ES"/>
        </w:rPr>
        <w:t>s</w:t>
      </w:r>
      <w:r w:rsidRPr="00A112D2">
        <w:rPr>
          <w:rFonts w:ascii="Arial" w:hAnsi="Arial" w:cs="Arial"/>
          <w:sz w:val="22"/>
          <w:szCs w:val="22"/>
          <w:lang w:val="es-ES"/>
        </w:rPr>
        <w:t xml:space="preserve"> en la cienci</w:t>
      </w:r>
      <w:r w:rsidRPr="000C3E5A">
        <w:rPr>
          <w:rFonts w:ascii="Arial" w:hAnsi="Arial" w:cs="Arial"/>
          <w:sz w:val="22"/>
          <w:szCs w:val="22"/>
          <w:lang w:val="es-ES"/>
        </w:rPr>
        <w:t xml:space="preserve">a, la experiencia </w:t>
      </w:r>
      <w:r w:rsidR="003A5847">
        <w:rPr>
          <w:rFonts w:ascii="Arial" w:hAnsi="Arial" w:cs="Arial"/>
          <w:sz w:val="22"/>
          <w:szCs w:val="22"/>
          <w:lang w:val="es-ES"/>
        </w:rPr>
        <w:t xml:space="preserve">clínica </w:t>
      </w:r>
      <w:r w:rsidRPr="000C3E5A">
        <w:rPr>
          <w:rFonts w:ascii="Arial" w:hAnsi="Arial" w:cs="Arial"/>
          <w:sz w:val="22"/>
          <w:szCs w:val="22"/>
          <w:lang w:val="es-ES"/>
        </w:rPr>
        <w:t xml:space="preserve">y la colaboración con los </w:t>
      </w:r>
      <w:r w:rsidR="003A5847">
        <w:rPr>
          <w:rFonts w:ascii="Arial" w:hAnsi="Arial" w:cs="Arial"/>
          <w:sz w:val="22"/>
          <w:szCs w:val="22"/>
          <w:lang w:val="es-ES"/>
        </w:rPr>
        <w:t>veterinarios</w:t>
      </w:r>
      <w:r w:rsidRPr="000C3E5A">
        <w:rPr>
          <w:rFonts w:ascii="Arial" w:hAnsi="Arial" w:cs="Arial"/>
          <w:sz w:val="22"/>
          <w:szCs w:val="22"/>
          <w:lang w:val="es-ES"/>
        </w:rPr>
        <w:t>. La compañía impulsa así su propósito de apoyar a quienes cuidan de los animales con herramientas, conocimiento y confianza</w:t>
      </w:r>
      <w:r w:rsidR="003A5847">
        <w:rPr>
          <w:rFonts w:ascii="Arial" w:hAnsi="Arial" w:cs="Arial"/>
          <w:sz w:val="22"/>
          <w:szCs w:val="22"/>
          <w:lang w:val="es-ES"/>
        </w:rPr>
        <w:t>, y reafirma</w:t>
      </w:r>
      <w:r w:rsidRPr="000C3E5A">
        <w:rPr>
          <w:rFonts w:ascii="Arial" w:hAnsi="Arial" w:cs="Arial"/>
          <w:sz w:val="22"/>
          <w:szCs w:val="22"/>
          <w:lang w:val="es-ES"/>
        </w:rPr>
        <w:t xml:space="preserve"> que</w:t>
      </w:r>
      <w:r w:rsidR="00CD7592">
        <w:rPr>
          <w:rFonts w:ascii="Arial" w:hAnsi="Arial" w:cs="Arial"/>
          <w:sz w:val="22"/>
          <w:szCs w:val="22"/>
          <w:lang w:val="es-ES"/>
        </w:rPr>
        <w:t>,</w:t>
      </w:r>
      <w:r w:rsidRPr="000C3E5A">
        <w:rPr>
          <w:rFonts w:ascii="Arial" w:hAnsi="Arial" w:cs="Arial"/>
          <w:sz w:val="22"/>
          <w:szCs w:val="22"/>
          <w:lang w:val="es-ES"/>
        </w:rPr>
        <w:t xml:space="preserve"> cuando se trata de salud animal, nadie la comprende como </w:t>
      </w:r>
      <w:r w:rsidR="003A5847">
        <w:rPr>
          <w:rFonts w:ascii="Arial" w:hAnsi="Arial" w:cs="Arial"/>
          <w:sz w:val="22"/>
          <w:szCs w:val="22"/>
          <w:lang w:val="es-ES"/>
        </w:rPr>
        <w:t>MSD Animal Health</w:t>
      </w:r>
      <w:r w:rsidRPr="000C3E5A">
        <w:rPr>
          <w:rFonts w:ascii="Arial" w:hAnsi="Arial" w:cs="Arial"/>
          <w:sz w:val="22"/>
          <w:szCs w:val="22"/>
          <w:lang w:val="es-ES"/>
        </w:rPr>
        <w:t>.</w:t>
      </w:r>
    </w:p>
    <w:p w14:paraId="6AAF90CE" w14:textId="09F44016" w:rsidR="006D7998" w:rsidRPr="00F618DA" w:rsidRDefault="00906012" w:rsidP="006D7998">
      <w:pPr>
        <w:pStyle w:val="NormalWeb"/>
        <w:shd w:val="clear" w:color="auto" w:fill="FFFFFF"/>
        <w:spacing w:before="0" w:beforeAutospacing="0" w:after="0" w:line="276" w:lineRule="auto"/>
        <w:rPr>
          <w:b/>
          <w:bCs/>
          <w:color w:val="auto"/>
          <w:sz w:val="22"/>
          <w:szCs w:val="22"/>
          <w:lang w:val="es-ES"/>
        </w:rPr>
      </w:pPr>
      <w:r w:rsidRPr="00F618DA">
        <w:rPr>
          <w:rStyle w:val="Strong"/>
          <w:color w:val="auto"/>
          <w:sz w:val="22"/>
          <w:szCs w:val="22"/>
          <w:lang w:val="es-ES"/>
        </w:rPr>
        <w:t>Acerca de</w:t>
      </w:r>
      <w:r w:rsidR="00BB4F77" w:rsidRPr="00F618DA">
        <w:rPr>
          <w:rStyle w:val="Strong"/>
          <w:color w:val="auto"/>
          <w:sz w:val="22"/>
          <w:szCs w:val="22"/>
          <w:lang w:val="es-ES"/>
        </w:rPr>
        <w:t xml:space="preserve"> MSD Animal Health</w:t>
      </w:r>
    </w:p>
    <w:p w14:paraId="3D48217A" w14:textId="4DF3F1A5" w:rsidR="00BB4F77" w:rsidRPr="00F618DA" w:rsidRDefault="00444D33" w:rsidP="0063713B">
      <w:pPr>
        <w:pStyle w:val="NormalWeb"/>
        <w:shd w:val="clear" w:color="auto" w:fill="FFFFFF"/>
        <w:spacing w:before="240" w:beforeAutospacing="0" w:line="276" w:lineRule="auto"/>
        <w:rPr>
          <w:rFonts w:ascii="Invention" w:hAnsi="Invention" w:cs="Calibri"/>
          <w:color w:val="37424A"/>
          <w:shd w:val="clear" w:color="auto" w:fill="FFFFFF"/>
          <w:lang w:val="es-ES" w:eastAsia="es-ES"/>
        </w:rPr>
      </w:pPr>
      <w:r w:rsidRPr="00F618DA">
        <w:rPr>
          <w:color w:val="auto"/>
          <w:sz w:val="22"/>
          <w:szCs w:val="22"/>
          <w:lang w:val="es-ES"/>
        </w:rPr>
        <w:t xml:space="preserve">MSD Animal Health, una división de Merck &amp; Co., Inc., Rahway, N.J., EE. UU., es una empresa global de salud animal comprometido con la ciencia de los animales más sanos. Desde hace más de 130 años, hemos sido pioneros en ciencia de vanguardia. Hoy, nos impulsa una innovación continua para desarrollar medicamentos, vacunas y soluciones tecnológica revolucionarias. Basados en la experiencia directa en las granjas y en las clínicas, trabajamos </w:t>
      </w:r>
      <w:r w:rsidRPr="00F618DA">
        <w:rPr>
          <w:color w:val="auto"/>
          <w:sz w:val="22"/>
          <w:szCs w:val="22"/>
          <w:lang w:val="es-ES"/>
        </w:rPr>
        <w:lastRenderedPageBreak/>
        <w:t xml:space="preserve">de la mano con nuestros clientes en cada paso del camino. Nuestro foco único consiste en impulsar a quienes cuidan de los animales, ayudándoles a gestionar con confianza su responsabilidad vital. Porque, cuando se trata de salud animal, nadie la comprende como </w:t>
      </w:r>
      <w:proofErr w:type="spellStart"/>
      <w:proofErr w:type="gramStart"/>
      <w:r w:rsidRPr="00F618DA">
        <w:rPr>
          <w:color w:val="auto"/>
          <w:sz w:val="22"/>
          <w:szCs w:val="22"/>
          <w:lang w:val="es-ES"/>
        </w:rPr>
        <w:t>nosotros.Para</w:t>
      </w:r>
      <w:proofErr w:type="spellEnd"/>
      <w:proofErr w:type="gramEnd"/>
      <w:r w:rsidRPr="00F618DA">
        <w:rPr>
          <w:color w:val="auto"/>
          <w:sz w:val="22"/>
          <w:szCs w:val="22"/>
          <w:lang w:val="es-ES"/>
        </w:rPr>
        <w:t xml:space="preserve"> más información, visite </w:t>
      </w:r>
      <w:hyperlink r:id="rId17" w:history="1">
        <w:r w:rsidRPr="00F039F8">
          <w:rPr>
            <w:rStyle w:val="Hyperlink"/>
            <w:color w:val="00857C"/>
            <w:sz w:val="22"/>
            <w:szCs w:val="22"/>
            <w:lang w:val="es-ES"/>
          </w:rPr>
          <w:t>www.msd-animal-health.es</w:t>
        </w:r>
      </w:hyperlink>
      <w:r w:rsidRPr="00F618DA">
        <w:rPr>
          <w:color w:val="auto"/>
          <w:sz w:val="22"/>
          <w:szCs w:val="22"/>
          <w:lang w:val="es-ES"/>
        </w:rPr>
        <w:t xml:space="preserve"> y puede conectar con nosotros en </w:t>
      </w:r>
      <w:hyperlink r:id="rId18" w:history="1">
        <w:r w:rsidRPr="00F039F8">
          <w:rPr>
            <w:rStyle w:val="Hyperlink"/>
            <w:color w:val="00857C"/>
            <w:sz w:val="22"/>
            <w:szCs w:val="22"/>
            <w:lang w:val="es-ES"/>
          </w:rPr>
          <w:t>LinkedIn</w:t>
        </w:r>
      </w:hyperlink>
      <w:r w:rsidRPr="00F618DA">
        <w:rPr>
          <w:color w:val="auto"/>
          <w:sz w:val="22"/>
          <w:szCs w:val="22"/>
          <w:lang w:val="es-ES"/>
        </w:rPr>
        <w:t>.</w:t>
      </w:r>
    </w:p>
    <w:p w14:paraId="245E64E8" w14:textId="05C8987B" w:rsidR="00BF7B42" w:rsidRPr="00F618DA" w:rsidRDefault="00BF7B42" w:rsidP="00FA482A">
      <w:pPr>
        <w:spacing w:line="276" w:lineRule="auto"/>
        <w:rPr>
          <w:rFonts w:ascii="Arial" w:hAnsi="Arial" w:cs="Arial"/>
          <w:color w:val="000000"/>
          <w:sz w:val="22"/>
          <w:szCs w:val="22"/>
          <w:lang w:val="es-ES"/>
        </w:rPr>
      </w:pPr>
      <w:r w:rsidRPr="00F618DA">
        <w:rPr>
          <w:rFonts w:ascii="Arial" w:hAnsi="Arial" w:cs="Arial"/>
          <w:b/>
          <w:bCs/>
          <w:sz w:val="22"/>
          <w:szCs w:val="22"/>
          <w:lang w:val="es-ES"/>
        </w:rPr>
        <w:t xml:space="preserve">Declaración de </w:t>
      </w:r>
      <w:proofErr w:type="gramStart"/>
      <w:r w:rsidRPr="00F618DA">
        <w:rPr>
          <w:rFonts w:ascii="Arial" w:hAnsi="Arial" w:cs="Arial"/>
          <w:b/>
          <w:bCs/>
          <w:sz w:val="22"/>
          <w:szCs w:val="22"/>
          <w:lang w:val="es-ES"/>
        </w:rPr>
        <w:t>expectativas futuras</w:t>
      </w:r>
      <w:proofErr w:type="gramEnd"/>
    </w:p>
    <w:p w14:paraId="0E302610" w14:textId="5E53C01C" w:rsidR="00BF7B42" w:rsidRPr="00F618DA" w:rsidRDefault="00BF7B42" w:rsidP="00BF7B42">
      <w:pPr>
        <w:spacing w:before="240" w:after="120" w:line="276" w:lineRule="auto"/>
        <w:rPr>
          <w:rFonts w:ascii="Arial" w:hAnsi="Arial" w:cs="Arial"/>
          <w:sz w:val="22"/>
          <w:szCs w:val="22"/>
          <w:lang w:val="es-ES"/>
        </w:rPr>
      </w:pPr>
      <w:r w:rsidRPr="00F618DA">
        <w:rPr>
          <w:rFonts w:ascii="Arial" w:hAnsi="Arial" w:cs="Arial"/>
          <w:sz w:val="22"/>
          <w:szCs w:val="22"/>
          <w:lang w:val="es-ES"/>
        </w:rPr>
        <w:t>Esta nota de prensa de Merck &amp; Co., Inc., Rahway, N.J., EE. UU. (la “compañía”) incluye “declaraciones prospectivas” en el sentido de las disposiciones de puerto seguro de la Ley de Reforma de Litigios sobre Valores Privados de EE. UU. de 1995. Estas declaraciones se basan en las creencias y expectativas actuales de la dirección de la compañía y están sujetas a riesgos e incertidumbres significativas. Si las hipótesis subyacentes resultan inexactas o si se materializan los riesgos o las incertidumbres, los resultados reales pueden diferir de forma significativa de los establecidos en las declaraciones prospectivas.</w:t>
      </w:r>
    </w:p>
    <w:p w14:paraId="6830DDB2" w14:textId="77777777" w:rsidR="00BF7B42" w:rsidRPr="00F618DA" w:rsidRDefault="00BF7B42" w:rsidP="00BF7B42">
      <w:pPr>
        <w:spacing w:after="120" w:line="276" w:lineRule="auto"/>
        <w:rPr>
          <w:rFonts w:ascii="Arial" w:hAnsi="Arial" w:cs="Arial"/>
          <w:sz w:val="22"/>
          <w:szCs w:val="22"/>
          <w:lang w:val="es-ES"/>
        </w:rPr>
      </w:pPr>
      <w:r w:rsidRPr="00F618DA">
        <w:rPr>
          <w:rFonts w:ascii="Arial" w:hAnsi="Arial" w:cs="Arial"/>
          <w:sz w:val="22"/>
          <w:szCs w:val="22"/>
          <w:lang w:val="es-ES"/>
        </w:rPr>
        <w:t>Los riesgos y las incertidumbres incluyen, entre otros, las condiciones generales del sector y la competencia; factores económicos generales, incluidas las fluctuaciones de los tipos de interés y de cambio de divisas; el impacto de la regulación de la industria farmacéutica y de la legislación sanitaria en Estados Unidos y a nivel internacional; las tendencias globales hacia la contención de costes sanitarios; los avances tecnológicos, los nuevos productos y las patentes obtenidas por los competidores; los retos inherentes al desarrollo de nuevos productos, incluida la obtención de la aprobación regulatoria; la capacidad de la compañía para predecir con precisión las condiciones futuras del mercado; las dificultades o retrasos en la fabricación; la inestabilidad financiera de las economías internacionales y el riesgo soberano; la dependencia de la eficacia de las patentes de la compañía y de otras protecciones para los productos innovadores; y la exposición a litigios, incluidos litigios de patentes y/o actuaciones regulatorias.</w:t>
      </w:r>
    </w:p>
    <w:p w14:paraId="50539751" w14:textId="7DB70552" w:rsidR="00BF7B42" w:rsidRPr="00F618DA" w:rsidRDefault="00BF7B42" w:rsidP="00BF7B42">
      <w:pPr>
        <w:spacing w:after="120" w:line="276" w:lineRule="auto"/>
        <w:rPr>
          <w:rFonts w:ascii="Arial" w:hAnsi="Arial" w:cs="Arial"/>
          <w:sz w:val="22"/>
          <w:szCs w:val="22"/>
          <w:lang w:val="es-ES"/>
        </w:rPr>
      </w:pPr>
      <w:r w:rsidRPr="00F618DA">
        <w:rPr>
          <w:rFonts w:ascii="Arial" w:hAnsi="Arial" w:cs="Arial"/>
          <w:sz w:val="22"/>
          <w:szCs w:val="22"/>
          <w:lang w:val="es-ES"/>
        </w:rPr>
        <w:t>La compañía no asume obligación alguna de actualizar públicamente ninguna declaración prospectiva, ya sea como resultado de nueva información, acontecimientos futuros o por otros motivos. Pueden encontrarse factores adicionales que podrían provocar que los resultados difieran de forma significativa de los descritos en las declaraciones prospectivas en el Informe Anual de la compañía en el Formulario 10-K correspondiente al ejercicio cerrado el 31 de diciembre de 2025 y en otros documentos presentados por la compañía ante la Comisión de Bolsa y Valores de Estados Unidos (SEC), disponibles en el sitio web de la SEC (</w:t>
      </w:r>
      <w:hyperlink r:id="rId19" w:tgtFrame="_blank" w:history="1">
        <w:r w:rsidRPr="00F618DA">
          <w:rPr>
            <w:rStyle w:val="Hyperlink"/>
            <w:rFonts w:ascii="Arial" w:hAnsi="Arial" w:cs="Arial"/>
            <w:sz w:val="22"/>
            <w:szCs w:val="22"/>
            <w:lang w:val="es-ES"/>
          </w:rPr>
          <w:t>www.sec.gov</w:t>
        </w:r>
      </w:hyperlink>
      <w:r w:rsidRPr="00F618DA">
        <w:rPr>
          <w:rFonts w:ascii="Arial" w:hAnsi="Arial" w:cs="Arial"/>
          <w:sz w:val="22"/>
          <w:szCs w:val="22"/>
          <w:lang w:val="es-ES"/>
        </w:rPr>
        <w:t>).</w:t>
      </w:r>
    </w:p>
    <w:p w14:paraId="2FC8BD63" w14:textId="77777777" w:rsidR="00B7423E" w:rsidRPr="00F618DA" w:rsidRDefault="00B7423E" w:rsidP="00444D8F">
      <w:pPr>
        <w:tabs>
          <w:tab w:val="left" w:pos="720"/>
          <w:tab w:val="right" w:pos="8550"/>
        </w:tabs>
        <w:rPr>
          <w:rFonts w:ascii="Arial" w:hAnsi="Arial" w:cs="Arial"/>
          <w:b/>
          <w:sz w:val="20"/>
          <w:szCs w:val="20"/>
          <w:lang w:val="es-ES"/>
        </w:rPr>
      </w:pPr>
    </w:p>
    <w:p w14:paraId="0B1FC576" w14:textId="55CD9C7E" w:rsidR="00BB4F77" w:rsidRPr="00F618DA" w:rsidRDefault="00BB37C6" w:rsidP="00444D33">
      <w:pPr>
        <w:tabs>
          <w:tab w:val="left" w:pos="720"/>
          <w:tab w:val="right" w:pos="8550"/>
        </w:tabs>
        <w:jc w:val="center"/>
        <w:rPr>
          <w:rFonts w:ascii="Arial" w:hAnsi="Arial"/>
          <w:sz w:val="22"/>
          <w:lang w:val="es-ES"/>
        </w:rPr>
      </w:pPr>
      <w:r w:rsidRPr="00F618DA">
        <w:rPr>
          <w:rFonts w:ascii="Arial" w:hAnsi="Arial" w:cs="Arial"/>
          <w:bCs/>
          <w:sz w:val="20"/>
          <w:szCs w:val="20"/>
          <w:lang w:val="es-ES"/>
        </w:rPr>
        <w:t>###</w:t>
      </w:r>
    </w:p>
    <w:p w14:paraId="1557778C" w14:textId="2FBB626B" w:rsidR="00444D33" w:rsidRPr="00F618DA" w:rsidRDefault="00444D33" w:rsidP="00444D33">
      <w:pPr>
        <w:pBdr>
          <w:bottom w:val="single" w:sz="6" w:space="1" w:color="000000"/>
        </w:pBdr>
        <w:jc w:val="both"/>
        <w:textAlignment w:val="baseline"/>
        <w:rPr>
          <w:rFonts w:ascii="Arial" w:hAnsi="Arial" w:cs="Arial"/>
          <w:sz w:val="22"/>
          <w:szCs w:val="22"/>
          <w:lang w:val="es-ES" w:eastAsia="es-ES"/>
        </w:rPr>
      </w:pPr>
    </w:p>
    <w:p w14:paraId="5791F6F9" w14:textId="77777777" w:rsidR="00444D33" w:rsidRPr="00F618DA" w:rsidRDefault="00444D33" w:rsidP="00444D33">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5100"/>
      </w:tblGrid>
      <w:tr w:rsidR="00444D33" w:rsidRPr="00D86E5C" w14:paraId="6F6E8537" w14:textId="77777777" w:rsidTr="00924230">
        <w:trPr>
          <w:trHeight w:val="300"/>
        </w:trPr>
        <w:tc>
          <w:tcPr>
            <w:tcW w:w="2835" w:type="dxa"/>
            <w:tcBorders>
              <w:top w:val="nil"/>
              <w:left w:val="nil"/>
              <w:bottom w:val="nil"/>
              <w:right w:val="nil"/>
            </w:tcBorders>
            <w:hideMark/>
          </w:tcPr>
          <w:p w14:paraId="15BC8261"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b/>
                <w:bCs/>
                <w:sz w:val="22"/>
                <w:szCs w:val="22"/>
                <w:lang w:val="es-ES" w:eastAsia="es-ES"/>
              </w:rPr>
              <w:t>Contacto para medios:</w:t>
            </w:r>
            <w:r w:rsidRPr="00F618DA">
              <w:rPr>
                <w:rFonts w:ascii="Arial" w:hAnsi="Arial" w:cs="Arial"/>
                <w:sz w:val="22"/>
                <w:szCs w:val="22"/>
                <w:lang w:val="es-ES" w:eastAsia="es-ES"/>
              </w:rPr>
              <w:t> </w:t>
            </w:r>
          </w:p>
        </w:tc>
        <w:tc>
          <w:tcPr>
            <w:tcW w:w="5100" w:type="dxa"/>
            <w:tcBorders>
              <w:top w:val="nil"/>
              <w:left w:val="nil"/>
              <w:bottom w:val="nil"/>
              <w:right w:val="nil"/>
            </w:tcBorders>
            <w:hideMark/>
          </w:tcPr>
          <w:p w14:paraId="7BE2877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Axel Dávila,  </w:t>
            </w:r>
          </w:p>
          <w:p w14:paraId="3C74FF2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Communication Lead, España y Portugal </w:t>
            </w:r>
          </w:p>
        </w:tc>
      </w:tr>
      <w:tr w:rsidR="00444D33" w:rsidRPr="00F618DA" w14:paraId="6271D51A" w14:textId="77777777" w:rsidTr="00924230">
        <w:trPr>
          <w:trHeight w:val="480"/>
        </w:trPr>
        <w:tc>
          <w:tcPr>
            <w:tcW w:w="2835" w:type="dxa"/>
            <w:tcBorders>
              <w:top w:val="nil"/>
              <w:left w:val="nil"/>
              <w:bottom w:val="nil"/>
              <w:right w:val="nil"/>
            </w:tcBorders>
            <w:hideMark/>
          </w:tcPr>
          <w:p w14:paraId="7DF97255"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 </w:t>
            </w:r>
          </w:p>
        </w:tc>
        <w:tc>
          <w:tcPr>
            <w:tcW w:w="5100" w:type="dxa"/>
            <w:tcBorders>
              <w:top w:val="nil"/>
              <w:left w:val="nil"/>
              <w:bottom w:val="nil"/>
              <w:right w:val="nil"/>
            </w:tcBorders>
            <w:hideMark/>
          </w:tcPr>
          <w:p w14:paraId="65A421A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+34 682 823 789 </w:t>
            </w:r>
          </w:p>
          <w:p w14:paraId="64AD2BA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Axel.davila@merck.com  </w:t>
            </w:r>
          </w:p>
        </w:tc>
      </w:tr>
    </w:tbl>
    <w:p w14:paraId="4C915585" w14:textId="77777777" w:rsidR="00A26A96" w:rsidRPr="00F618DA" w:rsidRDefault="00A26A96" w:rsidP="00A83567">
      <w:pPr>
        <w:tabs>
          <w:tab w:val="left" w:pos="720"/>
          <w:tab w:val="right" w:pos="8550"/>
        </w:tabs>
        <w:rPr>
          <w:rFonts w:ascii="Arial" w:hAnsi="Arial" w:cs="Arial"/>
          <w:b/>
          <w:sz w:val="20"/>
          <w:lang w:val="es-ES"/>
        </w:rPr>
      </w:pPr>
    </w:p>
    <w:sectPr w:rsidR="00A26A96" w:rsidRPr="00F618DA" w:rsidSect="002D490E">
      <w:headerReference w:type="even" r:id="rId20"/>
      <w:headerReference w:type="default" r:id="rId21"/>
      <w:footerReference w:type="default" r:id="rId22"/>
      <w:headerReference w:type="first" r:id="rId23"/>
      <w:pgSz w:w="12240" w:h="15840" w:code="1"/>
      <w:pgMar w:top="1440" w:right="1440" w:bottom="1440" w:left="1440"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186E3" w14:textId="77777777" w:rsidR="00534238" w:rsidRDefault="00534238">
      <w:r>
        <w:separator/>
      </w:r>
    </w:p>
  </w:endnote>
  <w:endnote w:type="continuationSeparator" w:id="0">
    <w:p w14:paraId="34D92E4E" w14:textId="77777777" w:rsidR="00534238" w:rsidRDefault="00534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Invention">
    <w:altName w:val="Cambria"/>
    <w:panose1 w:val="020B0503020008020204"/>
    <w:charset w:val="00"/>
    <w:family w:val="swiss"/>
    <w:pitch w:val="variable"/>
    <w:sig w:usb0="A000006F" w:usb1="4000004B"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703CA" w14:textId="623DD777" w:rsidR="00891B41" w:rsidRDefault="00097816">
    <w:pPr>
      <w:pStyle w:val="Footer"/>
      <w:jc w:val="center"/>
      <w:rPr>
        <w:rFonts w:ascii="Arial" w:hAnsi="Arial" w:cs="Arial"/>
      </w:rPr>
    </w:pPr>
    <w:r>
      <w:rPr>
        <w:noProof/>
      </w:rPr>
      <w:drawing>
        <wp:anchor distT="0" distB="0" distL="114300" distR="114300" simplePos="0" relativeHeight="251656704" behindDoc="0" locked="0" layoutInCell="1" allowOverlap="1" wp14:anchorId="0DA17F3E" wp14:editId="565DA989">
          <wp:simplePos x="0" y="0"/>
          <wp:positionH relativeFrom="margin">
            <wp:align>left</wp:align>
          </wp:positionH>
          <wp:positionV relativeFrom="page">
            <wp:posOffset>20116800</wp:posOffset>
          </wp:positionV>
          <wp:extent cx="792480" cy="327660"/>
          <wp:effectExtent l="0" t="0" r="0" b="0"/>
          <wp:wrapNone/>
          <wp:docPr id="14" name="bjCLFRImagePrimFooter" descr="bjCLFRImagePrim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CLFRImagePrimFooter" descr="bjCLFRImagePrim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3276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CD30C" w14:textId="77777777" w:rsidR="00534238" w:rsidRDefault="00534238">
      <w:r>
        <w:separator/>
      </w:r>
    </w:p>
  </w:footnote>
  <w:footnote w:type="continuationSeparator" w:id="0">
    <w:p w14:paraId="3061F5D0" w14:textId="77777777" w:rsidR="00534238" w:rsidRDefault="00534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4E14" w14:textId="77777777" w:rsidR="00891B41" w:rsidRDefault="00891B4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8981FF7" w14:textId="77777777" w:rsidR="00891B41" w:rsidRDefault="00891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EA2A" w14:textId="46DD054F" w:rsidR="00891B41" w:rsidRDefault="00097816">
    <w:pPr>
      <w:pStyle w:val="Header"/>
      <w:framePr w:wrap="around" w:vAnchor="text" w:hAnchor="margin" w:xAlign="center" w:y="1"/>
      <w:rPr>
        <w:rStyle w:val="PageNumber"/>
      </w:rPr>
    </w:pPr>
    <w:r>
      <w:rPr>
        <w:noProof/>
      </w:rPr>
      <mc:AlternateContent>
        <mc:Choice Requires="wps">
          <w:drawing>
            <wp:anchor distT="0" distB="0" distL="114300" distR="114300" simplePos="0" relativeHeight="251657728" behindDoc="0" locked="0" layoutInCell="0" allowOverlap="1" wp14:anchorId="579F197C" wp14:editId="448F41D3">
              <wp:simplePos x="0" y="0"/>
              <wp:positionH relativeFrom="page">
                <wp:posOffset>0</wp:posOffset>
              </wp:positionH>
              <wp:positionV relativeFrom="page">
                <wp:posOffset>190500</wp:posOffset>
              </wp:positionV>
              <wp:extent cx="7772400" cy="273685"/>
              <wp:effectExtent l="0" t="0" r="0" b="2540"/>
              <wp:wrapNone/>
              <wp:docPr id="2" name="MSIPCM902a47ee9e16199bdb774346" descr="{&quot;HashCode&quot;:1468442394,&quot;Height&quot;:792.0,&quot;Width&quot;:612.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0BE2"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F197C" id="_x0000_t202" coordsize="21600,21600" o:spt="202" path="m,l,21600r21600,l21600,xe">
              <v:stroke joinstyle="miter"/>
              <v:path gradientshapeok="t" o:connecttype="rect"/>
            </v:shapetype>
            <v:shape id="MSIPCM902a47ee9e16199bdb774346" o:spid="_x0000_s1026" type="#_x0000_t202" alt="{&quot;HashCode&quot;:1468442394,&quot;Height&quot;:792.0,&quot;Width&quot;:612.0,&quot;Placement&quot;:&quot;Header&quot;,&quot;Index&quot;:&quot;Primary&quot;,&quot;Section&quot;:1,&quot;Top&quot;:0.0,&quot;Left&quot;:0.0}" style="position:absolute;margin-left:0;margin-top:15pt;width:612pt;height:2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" o:allowincell="f" filled="f" stroked="f">
              <v:textbox inset="20pt,0,,0">
                <w:txbxContent>
                  <w:p w14:paraId="68530BE2"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v:textbox>
              <w10:wrap anchorx="page" anchory="page"/>
            </v:shape>
          </w:pict>
        </mc:Fallback>
      </mc:AlternateContent>
    </w:r>
    <w:r w:rsidR="00891B41">
      <w:rPr>
        <w:rStyle w:val="PageNumber"/>
      </w:rPr>
      <w:fldChar w:fldCharType="begin"/>
    </w:r>
    <w:r w:rsidR="00891B41">
      <w:rPr>
        <w:rStyle w:val="PageNumber"/>
      </w:rPr>
      <w:instrText xml:space="preserve">PAGE  </w:instrText>
    </w:r>
    <w:r w:rsidR="00891B41">
      <w:rPr>
        <w:rStyle w:val="PageNumber"/>
      </w:rPr>
      <w:fldChar w:fldCharType="separate"/>
    </w:r>
    <w:r w:rsidR="002E3776">
      <w:rPr>
        <w:rStyle w:val="PageNumber"/>
        <w:noProof/>
      </w:rPr>
      <w:t>2</w:t>
    </w:r>
    <w:r w:rsidR="00891B41">
      <w:rPr>
        <w:rStyle w:val="PageNumber"/>
      </w:rPr>
      <w:fldChar w:fldCharType="end"/>
    </w:r>
  </w:p>
  <w:p w14:paraId="12FCF63F" w14:textId="77777777" w:rsidR="00891B41" w:rsidRDefault="00891B41">
    <w:pPr>
      <w:pStyle w:val="Header"/>
      <w:jc w:val="right"/>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7C485" w14:textId="79D9C0F9" w:rsidR="00503DA5" w:rsidRDefault="00097816">
    <w:pPr>
      <w:pStyle w:val="Header"/>
    </w:pPr>
    <w:r>
      <w:rPr>
        <w:noProof/>
      </w:rPr>
      <mc:AlternateContent>
        <mc:Choice Requires="wps">
          <w:drawing>
            <wp:anchor distT="0" distB="0" distL="114300" distR="114300" simplePos="0" relativeHeight="251658752" behindDoc="0" locked="0" layoutInCell="0" allowOverlap="1" wp14:anchorId="079B3529" wp14:editId="5E623D62">
              <wp:simplePos x="0" y="0"/>
              <wp:positionH relativeFrom="page">
                <wp:posOffset>0</wp:posOffset>
              </wp:positionH>
              <wp:positionV relativeFrom="page">
                <wp:posOffset>190500</wp:posOffset>
              </wp:positionV>
              <wp:extent cx="7772400" cy="273685"/>
              <wp:effectExtent l="0" t="0" r="0" b="2540"/>
              <wp:wrapNone/>
              <wp:docPr id="1" name="MSIPCM4512485a9efa4b5f49369ce0" descr="{&quot;HashCode&quot;:1468442394,&quot;Height&quot;:792.0,&quot;Width&quot;:612.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D2725"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B3529" id="_x0000_t202" coordsize="21600,21600" o:spt="202" path="m,l,21600r21600,l21600,xe">
              <v:stroke joinstyle="miter"/>
              <v:path gradientshapeok="t" o:connecttype="rect"/>
            </v:shapetype>
            <v:shape id="MSIPCM4512485a9efa4b5f49369ce0" o:spid="_x0000_s1027" type="#_x0000_t202" alt="{&quot;HashCode&quot;:1468442394,&quot;Height&quot;:792.0,&quot;Width&quot;:612.0,&quot;Placement&quot;:&quot;Header&quot;,&quot;Index&quot;:&quot;FirstPage&quot;,&quot;Section&quot;:1,&quot;Top&quot;:0.0,&quot;Left&quot;:0.0}" style="position:absolute;margin-left:0;margin-top:15pt;width:612pt;height:2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" o:allowincell="f" filled="f" stroked="f">
              <v:textbox inset="20pt,0,,0">
                <w:txbxContent>
                  <w:p w14:paraId="582D2725"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05B91"/>
    <w:multiLevelType w:val="multilevel"/>
    <w:tmpl w:val="1A6C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B198E"/>
    <w:multiLevelType w:val="hybridMultilevel"/>
    <w:tmpl w:val="2E4EE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6A2566"/>
    <w:multiLevelType w:val="hybridMultilevel"/>
    <w:tmpl w:val="0638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977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F704BD3"/>
    <w:multiLevelType w:val="multilevel"/>
    <w:tmpl w:val="46B63E2A"/>
    <w:lvl w:ilvl="0">
      <w:start w:val="1"/>
      <w:numFmt w:val="bullet"/>
      <w:lvlText w:val="—"/>
      <w:lvlJc w:val="left"/>
      <w:pPr>
        <w:tabs>
          <w:tab w:val="num" w:pos="648"/>
        </w:tabs>
        <w:ind w:left="648" w:hanging="288"/>
      </w:pPr>
      <w:rPr>
        <w:rFonts w:ascii="Courier New" w:hAnsi="Courier New" w:hint="default"/>
        <w:sz w:val="20"/>
      </w:rPr>
    </w:lvl>
    <w:lvl w:ilvl="1">
      <w:start w:val="1"/>
      <w:numFmt w:val="bullet"/>
      <w:lvlText w:val="—"/>
      <w:lvlJc w:val="left"/>
      <w:pPr>
        <w:tabs>
          <w:tab w:val="num" w:pos="1368"/>
        </w:tabs>
        <w:ind w:left="1368" w:hanging="288"/>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1F1CE7"/>
    <w:multiLevelType w:val="multilevel"/>
    <w:tmpl w:val="11B2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641305"/>
    <w:multiLevelType w:val="hybridMultilevel"/>
    <w:tmpl w:val="8F346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1C6153"/>
    <w:multiLevelType w:val="hybridMultilevel"/>
    <w:tmpl w:val="EA3238FC"/>
    <w:lvl w:ilvl="0" w:tplc="04090001">
      <w:start w:val="1"/>
      <w:numFmt w:val="bullet"/>
      <w:lvlText w:val=""/>
      <w:lvlJc w:val="left"/>
      <w:pPr>
        <w:ind w:left="720" w:hanging="360"/>
      </w:pPr>
      <w:rPr>
        <w:rFonts w:ascii="Symbol" w:hAnsi="Symbol" w:hint="default"/>
      </w:rPr>
    </w:lvl>
    <w:lvl w:ilvl="1" w:tplc="F466ACE4">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00F0409">
      <w:start w:val="1"/>
      <w:numFmt w:val="decimal"/>
      <w:lvlText w:val="%5."/>
      <w:lvlJc w:val="left"/>
      <w:pPr>
        <w:tabs>
          <w:tab w:val="num" w:pos="3600"/>
        </w:tabs>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83D44"/>
    <w:multiLevelType w:val="hybridMultilevel"/>
    <w:tmpl w:val="4030B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AD2C36"/>
    <w:multiLevelType w:val="multilevel"/>
    <w:tmpl w:val="79EA9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72747"/>
    <w:multiLevelType w:val="hybridMultilevel"/>
    <w:tmpl w:val="16CCF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6A032CA"/>
    <w:multiLevelType w:val="hybridMultilevel"/>
    <w:tmpl w:val="7960F33A"/>
    <w:lvl w:ilvl="0" w:tplc="C910142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D873B6"/>
    <w:multiLevelType w:val="hybridMultilevel"/>
    <w:tmpl w:val="95DE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F52990"/>
    <w:multiLevelType w:val="multilevel"/>
    <w:tmpl w:val="53FE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36B0B"/>
    <w:multiLevelType w:val="hybridMultilevel"/>
    <w:tmpl w:val="915AA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6F82DC9"/>
    <w:multiLevelType w:val="multilevel"/>
    <w:tmpl w:val="7960F3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213E07"/>
    <w:multiLevelType w:val="hybridMultilevel"/>
    <w:tmpl w:val="CD06D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ED32DA"/>
    <w:multiLevelType w:val="hybridMultilevel"/>
    <w:tmpl w:val="08D66F44"/>
    <w:lvl w:ilvl="0" w:tplc="FE8E4EA2">
      <w:start w:val="1"/>
      <w:numFmt w:val="bullet"/>
      <w:lvlText w:val="•"/>
      <w:lvlJc w:val="left"/>
      <w:pPr>
        <w:tabs>
          <w:tab w:val="num" w:pos="720"/>
        </w:tabs>
        <w:ind w:left="720" w:hanging="360"/>
      </w:pPr>
      <w:rPr>
        <w:rFonts w:ascii="Arial" w:hAnsi="Arial" w:hint="default"/>
      </w:rPr>
    </w:lvl>
    <w:lvl w:ilvl="1" w:tplc="31307148" w:tentative="1">
      <w:start w:val="1"/>
      <w:numFmt w:val="bullet"/>
      <w:lvlText w:val="•"/>
      <w:lvlJc w:val="left"/>
      <w:pPr>
        <w:tabs>
          <w:tab w:val="num" w:pos="1440"/>
        </w:tabs>
        <w:ind w:left="1440" w:hanging="360"/>
      </w:pPr>
      <w:rPr>
        <w:rFonts w:ascii="Arial" w:hAnsi="Arial" w:hint="default"/>
      </w:rPr>
    </w:lvl>
    <w:lvl w:ilvl="2" w:tplc="70481B66">
      <w:start w:val="1"/>
      <w:numFmt w:val="bullet"/>
      <w:lvlText w:val="•"/>
      <w:lvlJc w:val="left"/>
      <w:pPr>
        <w:tabs>
          <w:tab w:val="num" w:pos="2160"/>
        </w:tabs>
        <w:ind w:left="2160" w:hanging="360"/>
      </w:pPr>
      <w:rPr>
        <w:rFonts w:ascii="Arial" w:hAnsi="Arial" w:hint="default"/>
      </w:rPr>
    </w:lvl>
    <w:lvl w:ilvl="3" w:tplc="97F4F098" w:tentative="1">
      <w:start w:val="1"/>
      <w:numFmt w:val="bullet"/>
      <w:lvlText w:val="•"/>
      <w:lvlJc w:val="left"/>
      <w:pPr>
        <w:tabs>
          <w:tab w:val="num" w:pos="2880"/>
        </w:tabs>
        <w:ind w:left="2880" w:hanging="360"/>
      </w:pPr>
      <w:rPr>
        <w:rFonts w:ascii="Arial" w:hAnsi="Arial" w:hint="default"/>
      </w:rPr>
    </w:lvl>
    <w:lvl w:ilvl="4" w:tplc="A7145598" w:tentative="1">
      <w:start w:val="1"/>
      <w:numFmt w:val="bullet"/>
      <w:lvlText w:val="•"/>
      <w:lvlJc w:val="left"/>
      <w:pPr>
        <w:tabs>
          <w:tab w:val="num" w:pos="3600"/>
        </w:tabs>
        <w:ind w:left="3600" w:hanging="360"/>
      </w:pPr>
      <w:rPr>
        <w:rFonts w:ascii="Arial" w:hAnsi="Arial" w:hint="default"/>
      </w:rPr>
    </w:lvl>
    <w:lvl w:ilvl="5" w:tplc="0B82ECAA" w:tentative="1">
      <w:start w:val="1"/>
      <w:numFmt w:val="bullet"/>
      <w:lvlText w:val="•"/>
      <w:lvlJc w:val="left"/>
      <w:pPr>
        <w:tabs>
          <w:tab w:val="num" w:pos="4320"/>
        </w:tabs>
        <w:ind w:left="4320" w:hanging="360"/>
      </w:pPr>
      <w:rPr>
        <w:rFonts w:ascii="Arial" w:hAnsi="Arial" w:hint="default"/>
      </w:rPr>
    </w:lvl>
    <w:lvl w:ilvl="6" w:tplc="DCE61CB2" w:tentative="1">
      <w:start w:val="1"/>
      <w:numFmt w:val="bullet"/>
      <w:lvlText w:val="•"/>
      <w:lvlJc w:val="left"/>
      <w:pPr>
        <w:tabs>
          <w:tab w:val="num" w:pos="5040"/>
        </w:tabs>
        <w:ind w:left="5040" w:hanging="360"/>
      </w:pPr>
      <w:rPr>
        <w:rFonts w:ascii="Arial" w:hAnsi="Arial" w:hint="default"/>
      </w:rPr>
    </w:lvl>
    <w:lvl w:ilvl="7" w:tplc="2AB84D4A" w:tentative="1">
      <w:start w:val="1"/>
      <w:numFmt w:val="bullet"/>
      <w:lvlText w:val="•"/>
      <w:lvlJc w:val="left"/>
      <w:pPr>
        <w:tabs>
          <w:tab w:val="num" w:pos="5760"/>
        </w:tabs>
        <w:ind w:left="5760" w:hanging="360"/>
      </w:pPr>
      <w:rPr>
        <w:rFonts w:ascii="Arial" w:hAnsi="Arial" w:hint="default"/>
      </w:rPr>
    </w:lvl>
    <w:lvl w:ilvl="8" w:tplc="936626E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E0752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D626CD8"/>
    <w:multiLevelType w:val="singleLevel"/>
    <w:tmpl w:val="AE58025C"/>
    <w:lvl w:ilvl="0">
      <w:numFmt w:val="bullet"/>
      <w:lvlText w:val="-"/>
      <w:lvlJc w:val="left"/>
      <w:pPr>
        <w:tabs>
          <w:tab w:val="num" w:pos="780"/>
        </w:tabs>
        <w:ind w:left="780" w:hanging="360"/>
      </w:pPr>
      <w:rPr>
        <w:rFonts w:hint="default"/>
      </w:rPr>
    </w:lvl>
  </w:abstractNum>
  <w:abstractNum w:abstractNumId="20" w15:restartNumberingAfterBreak="0">
    <w:nsid w:val="7D8C345C"/>
    <w:multiLevelType w:val="multilevel"/>
    <w:tmpl w:val="E69C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4266574">
    <w:abstractNumId w:val="11"/>
  </w:num>
  <w:num w:numId="2" w16cid:durableId="947929911">
    <w:abstractNumId w:val="15"/>
  </w:num>
  <w:num w:numId="3" w16cid:durableId="1496533408">
    <w:abstractNumId w:val="8"/>
  </w:num>
  <w:num w:numId="4" w16cid:durableId="977494940">
    <w:abstractNumId w:val="6"/>
  </w:num>
  <w:num w:numId="5" w16cid:durableId="371151261">
    <w:abstractNumId w:val="1"/>
  </w:num>
  <w:num w:numId="6" w16cid:durableId="993068968">
    <w:abstractNumId w:val="7"/>
  </w:num>
  <w:num w:numId="7" w16cid:durableId="1924024457">
    <w:abstractNumId w:val="16"/>
  </w:num>
  <w:num w:numId="8" w16cid:durableId="1731345722">
    <w:abstractNumId w:val="4"/>
  </w:num>
  <w:num w:numId="9" w16cid:durableId="408187709">
    <w:abstractNumId w:val="18"/>
  </w:num>
  <w:num w:numId="10" w16cid:durableId="768238916">
    <w:abstractNumId w:val="19"/>
  </w:num>
  <w:num w:numId="11" w16cid:durableId="496766457">
    <w:abstractNumId w:val="3"/>
  </w:num>
  <w:num w:numId="12" w16cid:durableId="1239944085">
    <w:abstractNumId w:val="2"/>
  </w:num>
  <w:num w:numId="13" w16cid:durableId="372080187">
    <w:abstractNumId w:val="12"/>
  </w:num>
  <w:num w:numId="14" w16cid:durableId="1607038375">
    <w:abstractNumId w:val="17"/>
  </w:num>
  <w:num w:numId="15" w16cid:durableId="1356807218">
    <w:abstractNumId w:val="10"/>
  </w:num>
  <w:num w:numId="16" w16cid:durableId="2089693726">
    <w:abstractNumId w:val="20"/>
  </w:num>
  <w:num w:numId="17" w16cid:durableId="55209052">
    <w:abstractNumId w:val="14"/>
  </w:num>
  <w:num w:numId="18" w16cid:durableId="554507911">
    <w:abstractNumId w:val="9"/>
  </w:num>
  <w:num w:numId="19" w16cid:durableId="2138059973">
    <w:abstractNumId w:val="5"/>
  </w:num>
  <w:num w:numId="20" w16cid:durableId="1475947482">
    <w:abstractNumId w:val="0"/>
  </w:num>
  <w:num w:numId="21" w16cid:durableId="14640785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DE"/>
    <w:rsid w:val="00002CF7"/>
    <w:rsid w:val="00016F32"/>
    <w:rsid w:val="0002198F"/>
    <w:rsid w:val="00046CFB"/>
    <w:rsid w:val="000621D0"/>
    <w:rsid w:val="0007495C"/>
    <w:rsid w:val="00077961"/>
    <w:rsid w:val="00081A65"/>
    <w:rsid w:val="00083871"/>
    <w:rsid w:val="0009689C"/>
    <w:rsid w:val="00097816"/>
    <w:rsid w:val="000A1B1B"/>
    <w:rsid w:val="000A43FB"/>
    <w:rsid w:val="000B0E84"/>
    <w:rsid w:val="000B5D0D"/>
    <w:rsid w:val="000B7984"/>
    <w:rsid w:val="000C3E5A"/>
    <w:rsid w:val="000C527D"/>
    <w:rsid w:val="000C7305"/>
    <w:rsid w:val="000E0F47"/>
    <w:rsid w:val="000E35D2"/>
    <w:rsid w:val="00115FD5"/>
    <w:rsid w:val="00123B12"/>
    <w:rsid w:val="0012619C"/>
    <w:rsid w:val="00130537"/>
    <w:rsid w:val="0013595F"/>
    <w:rsid w:val="0014325D"/>
    <w:rsid w:val="0014505B"/>
    <w:rsid w:val="00150004"/>
    <w:rsid w:val="0015214E"/>
    <w:rsid w:val="0016311E"/>
    <w:rsid w:val="001639E7"/>
    <w:rsid w:val="00173FD5"/>
    <w:rsid w:val="0018008E"/>
    <w:rsid w:val="00182FE7"/>
    <w:rsid w:val="001D54BB"/>
    <w:rsid w:val="002126DA"/>
    <w:rsid w:val="00214E4F"/>
    <w:rsid w:val="00225192"/>
    <w:rsid w:val="00225262"/>
    <w:rsid w:val="00262262"/>
    <w:rsid w:val="00266928"/>
    <w:rsid w:val="00281E63"/>
    <w:rsid w:val="002854C2"/>
    <w:rsid w:val="002A0781"/>
    <w:rsid w:val="002A4128"/>
    <w:rsid w:val="002A692C"/>
    <w:rsid w:val="002B331E"/>
    <w:rsid w:val="002C0393"/>
    <w:rsid w:val="002D490E"/>
    <w:rsid w:val="002D5E62"/>
    <w:rsid w:val="002D607F"/>
    <w:rsid w:val="002E3776"/>
    <w:rsid w:val="002E5023"/>
    <w:rsid w:val="002F06DE"/>
    <w:rsid w:val="00302617"/>
    <w:rsid w:val="00315876"/>
    <w:rsid w:val="0032251A"/>
    <w:rsid w:val="00335F0D"/>
    <w:rsid w:val="00341E44"/>
    <w:rsid w:val="00352A78"/>
    <w:rsid w:val="00356E5C"/>
    <w:rsid w:val="003576F2"/>
    <w:rsid w:val="0037020B"/>
    <w:rsid w:val="00387C03"/>
    <w:rsid w:val="003A400F"/>
    <w:rsid w:val="003A5847"/>
    <w:rsid w:val="003A740B"/>
    <w:rsid w:val="003B1726"/>
    <w:rsid w:val="003C7039"/>
    <w:rsid w:val="003D098F"/>
    <w:rsid w:val="003D7BF8"/>
    <w:rsid w:val="003E2315"/>
    <w:rsid w:val="00402E0B"/>
    <w:rsid w:val="00410653"/>
    <w:rsid w:val="00411323"/>
    <w:rsid w:val="00444D33"/>
    <w:rsid w:val="00444D8F"/>
    <w:rsid w:val="004471CE"/>
    <w:rsid w:val="0048087B"/>
    <w:rsid w:val="00483646"/>
    <w:rsid w:val="00483B17"/>
    <w:rsid w:val="004B1DFE"/>
    <w:rsid w:val="004B3C96"/>
    <w:rsid w:val="004B4DD3"/>
    <w:rsid w:val="004D479B"/>
    <w:rsid w:val="004E542B"/>
    <w:rsid w:val="004E670F"/>
    <w:rsid w:val="004F25EB"/>
    <w:rsid w:val="004F54FE"/>
    <w:rsid w:val="00501815"/>
    <w:rsid w:val="005035CB"/>
    <w:rsid w:val="00503DA5"/>
    <w:rsid w:val="0050438D"/>
    <w:rsid w:val="00504518"/>
    <w:rsid w:val="00507074"/>
    <w:rsid w:val="00525FC8"/>
    <w:rsid w:val="0053097E"/>
    <w:rsid w:val="00534238"/>
    <w:rsid w:val="00542974"/>
    <w:rsid w:val="00542F19"/>
    <w:rsid w:val="00543D55"/>
    <w:rsid w:val="00546DA9"/>
    <w:rsid w:val="00560BAC"/>
    <w:rsid w:val="005726D8"/>
    <w:rsid w:val="005A07DA"/>
    <w:rsid w:val="005A5CF1"/>
    <w:rsid w:val="005A729D"/>
    <w:rsid w:val="005B3A51"/>
    <w:rsid w:val="005B4DE5"/>
    <w:rsid w:val="005E47A8"/>
    <w:rsid w:val="005E6E67"/>
    <w:rsid w:val="005E6E7F"/>
    <w:rsid w:val="005F5462"/>
    <w:rsid w:val="005F7B75"/>
    <w:rsid w:val="00617660"/>
    <w:rsid w:val="0062512F"/>
    <w:rsid w:val="0062523C"/>
    <w:rsid w:val="00627C6E"/>
    <w:rsid w:val="00627CC4"/>
    <w:rsid w:val="0063713B"/>
    <w:rsid w:val="00642EDE"/>
    <w:rsid w:val="00646F9B"/>
    <w:rsid w:val="00660466"/>
    <w:rsid w:val="00670040"/>
    <w:rsid w:val="00677F4B"/>
    <w:rsid w:val="006850E9"/>
    <w:rsid w:val="006A2112"/>
    <w:rsid w:val="006A4FEC"/>
    <w:rsid w:val="006A5996"/>
    <w:rsid w:val="006B4F52"/>
    <w:rsid w:val="006D7998"/>
    <w:rsid w:val="006F1DFA"/>
    <w:rsid w:val="0070010B"/>
    <w:rsid w:val="00722DB0"/>
    <w:rsid w:val="00723FE3"/>
    <w:rsid w:val="00727E16"/>
    <w:rsid w:val="00733E8D"/>
    <w:rsid w:val="0074015A"/>
    <w:rsid w:val="0075143A"/>
    <w:rsid w:val="00752AC3"/>
    <w:rsid w:val="00753DDF"/>
    <w:rsid w:val="00755DF0"/>
    <w:rsid w:val="007560CD"/>
    <w:rsid w:val="007A75C5"/>
    <w:rsid w:val="007A7718"/>
    <w:rsid w:val="007B1A0E"/>
    <w:rsid w:val="007B2487"/>
    <w:rsid w:val="007D3CEB"/>
    <w:rsid w:val="00807FD2"/>
    <w:rsid w:val="008310C2"/>
    <w:rsid w:val="0083745F"/>
    <w:rsid w:val="00841278"/>
    <w:rsid w:val="0084278B"/>
    <w:rsid w:val="00857416"/>
    <w:rsid w:val="00857B72"/>
    <w:rsid w:val="00867816"/>
    <w:rsid w:val="00875B20"/>
    <w:rsid w:val="00885F7D"/>
    <w:rsid w:val="00891B41"/>
    <w:rsid w:val="00892B5D"/>
    <w:rsid w:val="0089742A"/>
    <w:rsid w:val="008B68CC"/>
    <w:rsid w:val="008C321F"/>
    <w:rsid w:val="008C77EC"/>
    <w:rsid w:val="008D3E0B"/>
    <w:rsid w:val="008E2D84"/>
    <w:rsid w:val="008E30E4"/>
    <w:rsid w:val="008F5996"/>
    <w:rsid w:val="00901CF3"/>
    <w:rsid w:val="00906012"/>
    <w:rsid w:val="00911F5C"/>
    <w:rsid w:val="00914F88"/>
    <w:rsid w:val="00922E4E"/>
    <w:rsid w:val="00924230"/>
    <w:rsid w:val="009247F2"/>
    <w:rsid w:val="009253D4"/>
    <w:rsid w:val="00956A61"/>
    <w:rsid w:val="00962BE3"/>
    <w:rsid w:val="00967946"/>
    <w:rsid w:val="00970A63"/>
    <w:rsid w:val="00970FF0"/>
    <w:rsid w:val="00976B01"/>
    <w:rsid w:val="00987C36"/>
    <w:rsid w:val="00990C12"/>
    <w:rsid w:val="00992103"/>
    <w:rsid w:val="009A145A"/>
    <w:rsid w:val="009B31C0"/>
    <w:rsid w:val="009E12AC"/>
    <w:rsid w:val="009E6B87"/>
    <w:rsid w:val="009F2B1B"/>
    <w:rsid w:val="00A05160"/>
    <w:rsid w:val="00A112D2"/>
    <w:rsid w:val="00A1315B"/>
    <w:rsid w:val="00A16D32"/>
    <w:rsid w:val="00A22132"/>
    <w:rsid w:val="00A25E7D"/>
    <w:rsid w:val="00A262ED"/>
    <w:rsid w:val="00A26A96"/>
    <w:rsid w:val="00A31707"/>
    <w:rsid w:val="00A32353"/>
    <w:rsid w:val="00A33CB1"/>
    <w:rsid w:val="00A33FE0"/>
    <w:rsid w:val="00A510AA"/>
    <w:rsid w:val="00A54471"/>
    <w:rsid w:val="00A555A5"/>
    <w:rsid w:val="00A66403"/>
    <w:rsid w:val="00A77B20"/>
    <w:rsid w:val="00A83567"/>
    <w:rsid w:val="00A92A48"/>
    <w:rsid w:val="00A93159"/>
    <w:rsid w:val="00A9331A"/>
    <w:rsid w:val="00A96CBA"/>
    <w:rsid w:val="00AA1D88"/>
    <w:rsid w:val="00AA4D69"/>
    <w:rsid w:val="00AB207A"/>
    <w:rsid w:val="00AB67D6"/>
    <w:rsid w:val="00B04C1E"/>
    <w:rsid w:val="00B1200F"/>
    <w:rsid w:val="00B126BE"/>
    <w:rsid w:val="00B137F8"/>
    <w:rsid w:val="00B31669"/>
    <w:rsid w:val="00B46AD7"/>
    <w:rsid w:val="00B56CDA"/>
    <w:rsid w:val="00B62034"/>
    <w:rsid w:val="00B70B8B"/>
    <w:rsid w:val="00B7423E"/>
    <w:rsid w:val="00B75A69"/>
    <w:rsid w:val="00B83B28"/>
    <w:rsid w:val="00BA0806"/>
    <w:rsid w:val="00BB37C6"/>
    <w:rsid w:val="00BB4F77"/>
    <w:rsid w:val="00BD3D7E"/>
    <w:rsid w:val="00BD75EE"/>
    <w:rsid w:val="00BE2236"/>
    <w:rsid w:val="00BE233D"/>
    <w:rsid w:val="00BE3025"/>
    <w:rsid w:val="00BE30BE"/>
    <w:rsid w:val="00BF7B42"/>
    <w:rsid w:val="00C06303"/>
    <w:rsid w:val="00C06FA3"/>
    <w:rsid w:val="00C5536F"/>
    <w:rsid w:val="00C5594D"/>
    <w:rsid w:val="00C579C9"/>
    <w:rsid w:val="00C60AE8"/>
    <w:rsid w:val="00C84211"/>
    <w:rsid w:val="00C849AA"/>
    <w:rsid w:val="00CB0556"/>
    <w:rsid w:val="00CC26EC"/>
    <w:rsid w:val="00CC467A"/>
    <w:rsid w:val="00CC74A0"/>
    <w:rsid w:val="00CD35BE"/>
    <w:rsid w:val="00CD7592"/>
    <w:rsid w:val="00CE32D3"/>
    <w:rsid w:val="00CE7482"/>
    <w:rsid w:val="00CF2ADC"/>
    <w:rsid w:val="00D1009F"/>
    <w:rsid w:val="00D15160"/>
    <w:rsid w:val="00D1537F"/>
    <w:rsid w:val="00D206A5"/>
    <w:rsid w:val="00D24628"/>
    <w:rsid w:val="00D24797"/>
    <w:rsid w:val="00D26FF8"/>
    <w:rsid w:val="00D452B1"/>
    <w:rsid w:val="00D45560"/>
    <w:rsid w:val="00D6545F"/>
    <w:rsid w:val="00D75D07"/>
    <w:rsid w:val="00D83837"/>
    <w:rsid w:val="00D86E5C"/>
    <w:rsid w:val="00D8767F"/>
    <w:rsid w:val="00D95E84"/>
    <w:rsid w:val="00D964DE"/>
    <w:rsid w:val="00D97CE3"/>
    <w:rsid w:val="00DA062B"/>
    <w:rsid w:val="00DA4AD8"/>
    <w:rsid w:val="00DB126F"/>
    <w:rsid w:val="00DB1D75"/>
    <w:rsid w:val="00DB475B"/>
    <w:rsid w:val="00DB7C71"/>
    <w:rsid w:val="00DC0A17"/>
    <w:rsid w:val="00DD34B1"/>
    <w:rsid w:val="00DD6301"/>
    <w:rsid w:val="00DD6AD9"/>
    <w:rsid w:val="00DE3EC6"/>
    <w:rsid w:val="00DF0190"/>
    <w:rsid w:val="00E0108B"/>
    <w:rsid w:val="00E02B66"/>
    <w:rsid w:val="00E23030"/>
    <w:rsid w:val="00E23B7E"/>
    <w:rsid w:val="00E3010B"/>
    <w:rsid w:val="00E348D0"/>
    <w:rsid w:val="00E411D6"/>
    <w:rsid w:val="00E445A0"/>
    <w:rsid w:val="00E45013"/>
    <w:rsid w:val="00E4663E"/>
    <w:rsid w:val="00E566D0"/>
    <w:rsid w:val="00E5762D"/>
    <w:rsid w:val="00E60116"/>
    <w:rsid w:val="00E70B24"/>
    <w:rsid w:val="00E76E97"/>
    <w:rsid w:val="00E85384"/>
    <w:rsid w:val="00E91233"/>
    <w:rsid w:val="00E95126"/>
    <w:rsid w:val="00EA2F95"/>
    <w:rsid w:val="00EA3B47"/>
    <w:rsid w:val="00EB1D50"/>
    <w:rsid w:val="00EC29C1"/>
    <w:rsid w:val="00ED4EF4"/>
    <w:rsid w:val="00EE62DD"/>
    <w:rsid w:val="00EF2A94"/>
    <w:rsid w:val="00F039F8"/>
    <w:rsid w:val="00F10DAF"/>
    <w:rsid w:val="00F17530"/>
    <w:rsid w:val="00F177A1"/>
    <w:rsid w:val="00F3346F"/>
    <w:rsid w:val="00F45994"/>
    <w:rsid w:val="00F45FD2"/>
    <w:rsid w:val="00F5490C"/>
    <w:rsid w:val="00F55F01"/>
    <w:rsid w:val="00F618DA"/>
    <w:rsid w:val="00F63EDC"/>
    <w:rsid w:val="00F6494E"/>
    <w:rsid w:val="00F64D90"/>
    <w:rsid w:val="00F72ADB"/>
    <w:rsid w:val="00F731EE"/>
    <w:rsid w:val="00F7647A"/>
    <w:rsid w:val="00F7717E"/>
    <w:rsid w:val="00F826F0"/>
    <w:rsid w:val="00F83820"/>
    <w:rsid w:val="00FA3D0C"/>
    <w:rsid w:val="00FA482A"/>
    <w:rsid w:val="00FA522B"/>
    <w:rsid w:val="00FB00AB"/>
    <w:rsid w:val="00FB2627"/>
    <w:rsid w:val="00FC2BE1"/>
    <w:rsid w:val="00FC455A"/>
    <w:rsid w:val="00FD008F"/>
    <w:rsid w:val="00FD4148"/>
    <w:rsid w:val="00FD599F"/>
    <w:rsid w:val="00FE2855"/>
    <w:rsid w:val="00FE50D0"/>
    <w:rsid w:val="00FE530F"/>
    <w:rsid w:val="00FE7370"/>
    <w:rsid w:val="00FF398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5196B9"/>
  <w15:chartTrackingRefBased/>
  <w15:docId w15:val="{074DFEB6-0B45-4268-AFFF-BE5D20C9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LineNumber">
    <w:name w:val="line number"/>
    <w:basedOn w:val="DefaultParagraphFont"/>
  </w:style>
  <w:style w:type="paragraph" w:customStyle="1" w:styleId="Char">
    <w:name w:val="Char"/>
    <w:basedOn w:val="Normal"/>
    <w:pPr>
      <w:spacing w:after="160" w:line="240" w:lineRule="exact"/>
    </w:pPr>
    <w:rPr>
      <w:rFonts w:ascii="Verdana" w:hAnsi="Verdana"/>
      <w:sz w:val="20"/>
      <w:szCs w:val="20"/>
    </w:rPr>
  </w:style>
  <w:style w:type="character" w:styleId="Strong">
    <w:name w:val="Strong"/>
    <w:uiPriority w:val="22"/>
    <w:qFormat/>
    <w:rPr>
      <w:b/>
      <w:bCs/>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50"/>
    </w:pPr>
    <w:rPr>
      <w:rFonts w:ascii="Arial" w:hAnsi="Arial" w:cs="Arial"/>
      <w:color w:val="676767"/>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sz w:val="20"/>
      <w:szCs w:val="20"/>
    </w:rPr>
  </w:style>
  <w:style w:type="paragraph" w:styleId="BodyText">
    <w:name w:val="Body Text"/>
    <w:basedOn w:val="Normal"/>
    <w:link w:val="BodyTextChar"/>
    <w:pPr>
      <w:jc w:val="center"/>
    </w:pPr>
    <w:rPr>
      <w:rFonts w:ascii="Arial" w:hAnsi="Arial"/>
      <w:sz w:val="22"/>
      <w:szCs w:val="20"/>
    </w:rPr>
  </w:style>
  <w:style w:type="paragraph" w:styleId="BodyText3">
    <w:name w:val="Body Text 3"/>
    <w:basedOn w:val="Normal"/>
    <w:pPr>
      <w:tabs>
        <w:tab w:val="left" w:pos="720"/>
        <w:tab w:val="right" w:pos="8550"/>
      </w:tabs>
      <w:spacing w:line="360" w:lineRule="auto"/>
    </w:pPr>
    <w:rPr>
      <w:rFonts w:ascii="Arial" w:hAnsi="Arial"/>
      <w:sz w:val="22"/>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Body1">
    <w:name w:val="Body 1"/>
    <w:rsid w:val="00D964DE"/>
    <w:pPr>
      <w:outlineLvl w:val="0"/>
    </w:pPr>
    <w:rPr>
      <w:rFonts w:ascii="Helvetica" w:eastAsia="Arial Unicode MS" w:hAnsi="Helvetica"/>
      <w:color w:val="000000"/>
      <w:sz w:val="24"/>
      <w:u w:color="000000"/>
    </w:rPr>
  </w:style>
  <w:style w:type="character" w:styleId="CommentReference">
    <w:name w:val="annotation reference"/>
    <w:rsid w:val="00D964DE"/>
    <w:rPr>
      <w:sz w:val="18"/>
      <w:szCs w:val="18"/>
    </w:rPr>
  </w:style>
  <w:style w:type="paragraph" w:styleId="CommentText">
    <w:name w:val="annotation text"/>
    <w:basedOn w:val="Normal"/>
    <w:link w:val="CommentTextChar"/>
    <w:uiPriority w:val="99"/>
    <w:rsid w:val="00D964DE"/>
    <w:rPr>
      <w:lang w:val="x-none" w:eastAsia="x-none"/>
    </w:rPr>
  </w:style>
  <w:style w:type="character" w:customStyle="1" w:styleId="CommentTextChar">
    <w:name w:val="Comment Text Char"/>
    <w:link w:val="CommentText"/>
    <w:uiPriority w:val="99"/>
    <w:rsid w:val="00D964DE"/>
    <w:rPr>
      <w:sz w:val="24"/>
      <w:szCs w:val="24"/>
    </w:rPr>
  </w:style>
  <w:style w:type="paragraph" w:styleId="BodyText2">
    <w:name w:val="Body Text 2"/>
    <w:basedOn w:val="Normal"/>
    <w:link w:val="BodyText2Char"/>
    <w:rsid w:val="00CC467A"/>
    <w:pPr>
      <w:spacing w:after="120" w:line="480" w:lineRule="auto"/>
    </w:pPr>
    <w:rPr>
      <w:rFonts w:eastAsia="MS Mincho"/>
      <w:lang w:eastAsia="ja-JP"/>
    </w:rPr>
  </w:style>
  <w:style w:type="character" w:customStyle="1" w:styleId="BodyText2Char">
    <w:name w:val="Body Text 2 Char"/>
    <w:link w:val="BodyText2"/>
    <w:rsid w:val="00CC467A"/>
    <w:rPr>
      <w:rFonts w:eastAsia="MS Mincho"/>
      <w:sz w:val="24"/>
      <w:szCs w:val="24"/>
      <w:lang w:eastAsia="ja-JP"/>
    </w:rPr>
  </w:style>
  <w:style w:type="character" w:customStyle="1" w:styleId="BodyTextChar">
    <w:name w:val="Body Text Char"/>
    <w:link w:val="BodyText"/>
    <w:rsid w:val="00CC467A"/>
    <w:rPr>
      <w:rFonts w:ascii="Arial" w:hAnsi="Arial"/>
      <w:sz w:val="22"/>
    </w:rPr>
  </w:style>
  <w:style w:type="character" w:styleId="Emphasis">
    <w:name w:val="Emphasis"/>
    <w:uiPriority w:val="20"/>
    <w:qFormat/>
    <w:rsid w:val="007A75C5"/>
    <w:rPr>
      <w:i/>
      <w:iCs/>
    </w:rPr>
  </w:style>
  <w:style w:type="character" w:styleId="UnresolvedMention">
    <w:name w:val="Unresolved Mention"/>
    <w:uiPriority w:val="99"/>
    <w:semiHidden/>
    <w:unhideWhenUsed/>
    <w:rsid w:val="00867816"/>
    <w:rPr>
      <w:color w:val="605E5C"/>
      <w:shd w:val="clear" w:color="auto" w:fill="E1DFDD"/>
    </w:rPr>
  </w:style>
  <w:style w:type="paragraph" w:styleId="ListParagraph">
    <w:name w:val="List Paragraph"/>
    <w:basedOn w:val="Normal"/>
    <w:uiPriority w:val="34"/>
    <w:qFormat/>
    <w:rsid w:val="003B1726"/>
    <w:pPr>
      <w:ind w:left="720"/>
      <w:contextualSpacing/>
    </w:pPr>
    <w:rPr>
      <w:rFonts w:ascii="Arial" w:eastAsia="Calibri" w:hAnsi="Arial" w:cs="Arial"/>
      <w:sz w:val="22"/>
      <w:szCs w:val="22"/>
    </w:rPr>
  </w:style>
  <w:style w:type="paragraph" w:styleId="CommentSubject">
    <w:name w:val="annotation subject"/>
    <w:basedOn w:val="CommentText"/>
    <w:next w:val="CommentText"/>
    <w:link w:val="CommentSubjectChar"/>
    <w:rsid w:val="00A16D32"/>
    <w:rPr>
      <w:b/>
      <w:bCs/>
      <w:sz w:val="20"/>
      <w:szCs w:val="20"/>
      <w:lang w:val="en-US" w:eastAsia="en-US"/>
    </w:rPr>
  </w:style>
  <w:style w:type="character" w:customStyle="1" w:styleId="CommentSubjectChar">
    <w:name w:val="Comment Subject Char"/>
    <w:basedOn w:val="CommentTextChar"/>
    <w:link w:val="CommentSubject"/>
    <w:rsid w:val="00A16D32"/>
    <w:rPr>
      <w:b/>
      <w:bCs/>
      <w:sz w:val="24"/>
      <w:szCs w:val="24"/>
    </w:rPr>
  </w:style>
  <w:style w:type="paragraph" w:styleId="FootnoteText">
    <w:name w:val="footnote text"/>
    <w:basedOn w:val="Normal"/>
    <w:link w:val="FootnoteTextChar"/>
    <w:rsid w:val="002F06DE"/>
    <w:rPr>
      <w:sz w:val="20"/>
      <w:szCs w:val="20"/>
    </w:rPr>
  </w:style>
  <w:style w:type="character" w:customStyle="1" w:styleId="FootnoteTextChar">
    <w:name w:val="Footnote Text Char"/>
    <w:basedOn w:val="DefaultParagraphFont"/>
    <w:link w:val="FootnoteText"/>
    <w:rsid w:val="002F06DE"/>
  </w:style>
  <w:style w:type="character" w:styleId="FootnoteReference">
    <w:name w:val="footnote reference"/>
    <w:basedOn w:val="DefaultParagraphFont"/>
    <w:rsid w:val="002F06DE"/>
    <w:rPr>
      <w:vertAlign w:val="superscript"/>
    </w:rPr>
  </w:style>
  <w:style w:type="paragraph" w:styleId="Revision">
    <w:name w:val="Revision"/>
    <w:hidden/>
    <w:uiPriority w:val="71"/>
    <w:rsid w:val="003576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268215">
      <w:bodyDiv w:val="1"/>
      <w:marLeft w:val="0"/>
      <w:marRight w:val="0"/>
      <w:marTop w:val="0"/>
      <w:marBottom w:val="0"/>
      <w:divBdr>
        <w:top w:val="none" w:sz="0" w:space="0" w:color="auto"/>
        <w:left w:val="none" w:sz="0" w:space="0" w:color="auto"/>
        <w:bottom w:val="none" w:sz="0" w:space="0" w:color="auto"/>
        <w:right w:val="none" w:sz="0" w:space="0" w:color="auto"/>
      </w:divBdr>
    </w:div>
    <w:div w:id="384719785">
      <w:bodyDiv w:val="1"/>
      <w:marLeft w:val="0"/>
      <w:marRight w:val="0"/>
      <w:marTop w:val="0"/>
      <w:marBottom w:val="0"/>
      <w:divBdr>
        <w:top w:val="none" w:sz="0" w:space="0" w:color="auto"/>
        <w:left w:val="none" w:sz="0" w:space="0" w:color="auto"/>
        <w:bottom w:val="none" w:sz="0" w:space="0" w:color="auto"/>
        <w:right w:val="none" w:sz="0" w:space="0" w:color="auto"/>
      </w:divBdr>
      <w:divsChild>
        <w:div w:id="1597909609">
          <w:marLeft w:val="0"/>
          <w:marRight w:val="0"/>
          <w:marTop w:val="0"/>
          <w:marBottom w:val="0"/>
          <w:divBdr>
            <w:top w:val="none" w:sz="0" w:space="0" w:color="auto"/>
            <w:left w:val="none" w:sz="0" w:space="0" w:color="auto"/>
            <w:bottom w:val="none" w:sz="0" w:space="0" w:color="auto"/>
            <w:right w:val="none" w:sz="0" w:space="0" w:color="auto"/>
          </w:divBdr>
          <w:divsChild>
            <w:div w:id="69158784">
              <w:marLeft w:val="0"/>
              <w:marRight w:val="0"/>
              <w:marTop w:val="0"/>
              <w:marBottom w:val="0"/>
              <w:divBdr>
                <w:top w:val="none" w:sz="0" w:space="0" w:color="auto"/>
                <w:left w:val="none" w:sz="0" w:space="0" w:color="auto"/>
                <w:bottom w:val="none" w:sz="0" w:space="0" w:color="auto"/>
                <w:right w:val="none" w:sz="0" w:space="0" w:color="auto"/>
              </w:divBdr>
            </w:div>
            <w:div w:id="194970300">
              <w:marLeft w:val="0"/>
              <w:marRight w:val="0"/>
              <w:marTop w:val="0"/>
              <w:marBottom w:val="0"/>
              <w:divBdr>
                <w:top w:val="none" w:sz="0" w:space="0" w:color="auto"/>
                <w:left w:val="none" w:sz="0" w:space="0" w:color="auto"/>
                <w:bottom w:val="none" w:sz="0" w:space="0" w:color="auto"/>
                <w:right w:val="none" w:sz="0" w:space="0" w:color="auto"/>
              </w:divBdr>
            </w:div>
            <w:div w:id="568463861">
              <w:marLeft w:val="0"/>
              <w:marRight w:val="0"/>
              <w:marTop w:val="0"/>
              <w:marBottom w:val="0"/>
              <w:divBdr>
                <w:top w:val="none" w:sz="0" w:space="0" w:color="auto"/>
                <w:left w:val="none" w:sz="0" w:space="0" w:color="auto"/>
                <w:bottom w:val="none" w:sz="0" w:space="0" w:color="auto"/>
                <w:right w:val="none" w:sz="0" w:space="0" w:color="auto"/>
              </w:divBdr>
            </w:div>
            <w:div w:id="672075384">
              <w:marLeft w:val="0"/>
              <w:marRight w:val="0"/>
              <w:marTop w:val="0"/>
              <w:marBottom w:val="0"/>
              <w:divBdr>
                <w:top w:val="none" w:sz="0" w:space="0" w:color="auto"/>
                <w:left w:val="none" w:sz="0" w:space="0" w:color="auto"/>
                <w:bottom w:val="none" w:sz="0" w:space="0" w:color="auto"/>
                <w:right w:val="none" w:sz="0" w:space="0" w:color="auto"/>
              </w:divBdr>
            </w:div>
            <w:div w:id="10972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5477">
      <w:bodyDiv w:val="1"/>
      <w:marLeft w:val="0"/>
      <w:marRight w:val="0"/>
      <w:marTop w:val="0"/>
      <w:marBottom w:val="0"/>
      <w:divBdr>
        <w:top w:val="none" w:sz="0" w:space="0" w:color="auto"/>
        <w:left w:val="none" w:sz="0" w:space="0" w:color="auto"/>
        <w:bottom w:val="none" w:sz="0" w:space="0" w:color="auto"/>
        <w:right w:val="none" w:sz="0" w:space="0" w:color="auto"/>
      </w:divBdr>
    </w:div>
    <w:div w:id="546335173">
      <w:bodyDiv w:val="1"/>
      <w:marLeft w:val="0"/>
      <w:marRight w:val="0"/>
      <w:marTop w:val="0"/>
      <w:marBottom w:val="0"/>
      <w:divBdr>
        <w:top w:val="none" w:sz="0" w:space="0" w:color="auto"/>
        <w:left w:val="none" w:sz="0" w:space="0" w:color="auto"/>
        <w:bottom w:val="none" w:sz="0" w:space="0" w:color="auto"/>
        <w:right w:val="none" w:sz="0" w:space="0" w:color="auto"/>
      </w:divBdr>
    </w:div>
    <w:div w:id="844327110">
      <w:bodyDiv w:val="1"/>
      <w:marLeft w:val="0"/>
      <w:marRight w:val="0"/>
      <w:marTop w:val="0"/>
      <w:marBottom w:val="0"/>
      <w:divBdr>
        <w:top w:val="none" w:sz="0" w:space="0" w:color="auto"/>
        <w:left w:val="none" w:sz="0" w:space="0" w:color="auto"/>
        <w:bottom w:val="none" w:sz="0" w:space="0" w:color="auto"/>
        <w:right w:val="none" w:sz="0" w:space="0" w:color="auto"/>
      </w:divBdr>
    </w:div>
    <w:div w:id="1002780123">
      <w:bodyDiv w:val="1"/>
      <w:marLeft w:val="0"/>
      <w:marRight w:val="0"/>
      <w:marTop w:val="0"/>
      <w:marBottom w:val="0"/>
      <w:divBdr>
        <w:top w:val="none" w:sz="0" w:space="0" w:color="auto"/>
        <w:left w:val="none" w:sz="0" w:space="0" w:color="auto"/>
        <w:bottom w:val="none" w:sz="0" w:space="0" w:color="auto"/>
        <w:right w:val="none" w:sz="0" w:space="0" w:color="auto"/>
      </w:divBdr>
    </w:div>
    <w:div w:id="1125080400">
      <w:bodyDiv w:val="1"/>
      <w:marLeft w:val="0"/>
      <w:marRight w:val="0"/>
      <w:marTop w:val="0"/>
      <w:marBottom w:val="0"/>
      <w:divBdr>
        <w:top w:val="none" w:sz="0" w:space="0" w:color="auto"/>
        <w:left w:val="none" w:sz="0" w:space="0" w:color="auto"/>
        <w:bottom w:val="none" w:sz="0" w:space="0" w:color="auto"/>
        <w:right w:val="none" w:sz="0" w:space="0" w:color="auto"/>
      </w:divBdr>
    </w:div>
    <w:div w:id="1241134406">
      <w:bodyDiv w:val="1"/>
      <w:marLeft w:val="0"/>
      <w:marRight w:val="0"/>
      <w:marTop w:val="0"/>
      <w:marBottom w:val="0"/>
      <w:divBdr>
        <w:top w:val="none" w:sz="0" w:space="0" w:color="auto"/>
        <w:left w:val="none" w:sz="0" w:space="0" w:color="auto"/>
        <w:bottom w:val="none" w:sz="0" w:space="0" w:color="auto"/>
        <w:right w:val="none" w:sz="0" w:space="0" w:color="auto"/>
      </w:divBdr>
      <w:divsChild>
        <w:div w:id="1766270090">
          <w:marLeft w:val="0"/>
          <w:marRight w:val="0"/>
          <w:marTop w:val="0"/>
          <w:marBottom w:val="0"/>
          <w:divBdr>
            <w:top w:val="none" w:sz="0" w:space="0" w:color="auto"/>
            <w:left w:val="none" w:sz="0" w:space="0" w:color="auto"/>
            <w:bottom w:val="none" w:sz="0" w:space="0" w:color="auto"/>
            <w:right w:val="none" w:sz="0" w:space="0" w:color="auto"/>
          </w:divBdr>
        </w:div>
      </w:divsChild>
    </w:div>
    <w:div w:id="1309477960">
      <w:bodyDiv w:val="1"/>
      <w:marLeft w:val="0"/>
      <w:marRight w:val="0"/>
      <w:marTop w:val="0"/>
      <w:marBottom w:val="0"/>
      <w:divBdr>
        <w:top w:val="none" w:sz="0" w:space="0" w:color="auto"/>
        <w:left w:val="none" w:sz="0" w:space="0" w:color="auto"/>
        <w:bottom w:val="none" w:sz="0" w:space="0" w:color="auto"/>
        <w:right w:val="none" w:sz="0" w:space="0" w:color="auto"/>
      </w:divBdr>
      <w:divsChild>
        <w:div w:id="1182818076">
          <w:marLeft w:val="907"/>
          <w:marRight w:val="0"/>
          <w:marTop w:val="0"/>
          <w:marBottom w:val="0"/>
          <w:divBdr>
            <w:top w:val="none" w:sz="0" w:space="0" w:color="auto"/>
            <w:left w:val="none" w:sz="0" w:space="0" w:color="auto"/>
            <w:bottom w:val="none" w:sz="0" w:space="0" w:color="auto"/>
            <w:right w:val="none" w:sz="0" w:space="0" w:color="auto"/>
          </w:divBdr>
        </w:div>
      </w:divsChild>
    </w:div>
    <w:div w:id="1844781448">
      <w:bodyDiv w:val="1"/>
      <w:marLeft w:val="0"/>
      <w:marRight w:val="0"/>
      <w:marTop w:val="0"/>
      <w:marBottom w:val="0"/>
      <w:divBdr>
        <w:top w:val="none" w:sz="0" w:space="0" w:color="auto"/>
        <w:left w:val="none" w:sz="0" w:space="0" w:color="auto"/>
        <w:bottom w:val="none" w:sz="0" w:space="0" w:color="auto"/>
        <w:right w:val="none" w:sz="0" w:space="0" w:color="auto"/>
      </w:divBdr>
    </w:div>
    <w:div w:id="1868442521">
      <w:bodyDiv w:val="1"/>
      <w:marLeft w:val="0"/>
      <w:marRight w:val="0"/>
      <w:marTop w:val="0"/>
      <w:marBottom w:val="0"/>
      <w:divBdr>
        <w:top w:val="none" w:sz="0" w:space="0" w:color="auto"/>
        <w:left w:val="none" w:sz="0" w:space="0" w:color="auto"/>
        <w:bottom w:val="none" w:sz="0" w:space="0" w:color="auto"/>
        <w:right w:val="none" w:sz="0" w:space="0" w:color="auto"/>
      </w:divBdr>
    </w:div>
    <w:div w:id="2047830303">
      <w:bodyDiv w:val="1"/>
      <w:marLeft w:val="0"/>
      <w:marRight w:val="0"/>
      <w:marTop w:val="0"/>
      <w:marBottom w:val="0"/>
      <w:divBdr>
        <w:top w:val="none" w:sz="0" w:space="0" w:color="auto"/>
        <w:left w:val="none" w:sz="0" w:space="0" w:color="auto"/>
        <w:bottom w:val="none" w:sz="0" w:space="0" w:color="auto"/>
        <w:right w:val="none" w:sz="0" w:space="0" w:color="auto"/>
      </w:divBdr>
    </w:div>
    <w:div w:id="210949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linkedin.com/company/88283226/admin/feed/posts/"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msd-animal-health.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www.sec.gov/"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2aee44c6-c404-42c6-98e9-d88c86ad0323" xsi:nil="true"/>
    <lcf76f155ced4ddcb4097134ff3c332f xmlns="c5f8faa7-c6e6-4c89-bfe7-86e5968d84c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sisl xmlns:xsi="http://www.w3.org/2001/XMLSchema-instance" xmlns:xsd="http://www.w3.org/2001/XMLSchema" xmlns="http://www.boldonjames.com/2008/01/sie/internal/label" sislVersion="0" policy="a10f9ac0-5937-4b4f-b459-96aedd9ed2c5" origin="userSelected">
  <element uid="id_classification_euconfidential" value=""/>
  <element uid="cefbaa69-3bfa-4b56-8d22-6839cb7b06d0"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62FCCA316A778844930FDF77864DAAD7" ma:contentTypeVersion="18" ma:contentTypeDescription="Create a new document." ma:contentTypeScope="" ma:versionID="400ee346c4aca9dd22f30b97606b1f30">
  <xsd:schema xmlns:xsd="http://www.w3.org/2001/XMLSchema" xmlns:xs="http://www.w3.org/2001/XMLSchema" xmlns:p="http://schemas.microsoft.com/office/2006/metadata/properties" xmlns:ns1="http://schemas.microsoft.com/sharepoint/v3" xmlns:ns2="c5f8faa7-c6e6-4c89-bfe7-86e5968d84c5" xmlns:ns3="2aee44c6-c404-42c6-98e9-d88c86ad0323" targetNamespace="http://schemas.microsoft.com/office/2006/metadata/properties" ma:root="true" ma:fieldsID="ed4e685a26ff2cc4ef1c41f54b648b32" ns1:_="" ns2:_="" ns3:_="">
    <xsd:import namespace="http://schemas.microsoft.com/sharepoint/v3"/>
    <xsd:import namespace="c5f8faa7-c6e6-4c89-bfe7-86e5968d84c5"/>
    <xsd:import namespace="2aee44c6-c404-42c6-98e9-d88c86ad03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8faa7-c6e6-4c89-bfe7-86e5968d84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ee44c6-c404-42c6-98e9-d88c86ad03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fd8a211-7af0-44b0-b3c5-6606a6a367c3}" ma:internalName="TaxCatchAll" ma:showField="CatchAllData" ma:web="2aee44c6-c404-42c6-98e9-d88c86ad032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9E4A5-CE64-40E6-9C73-BE0C00BEC7BB}">
  <ds:schemaRefs>
    <ds:schemaRef ds:uri="http://schemas.microsoft.com/office/2006/metadata/longProperties"/>
  </ds:schemaRefs>
</ds:datastoreItem>
</file>

<file path=customXml/itemProps2.xml><?xml version="1.0" encoding="utf-8"?>
<ds:datastoreItem xmlns:ds="http://schemas.openxmlformats.org/officeDocument/2006/customXml" ds:itemID="{E05E98DB-CE1D-493F-B055-A786188BEC2A}">
  <ds:schemaRefs>
    <ds:schemaRef ds:uri="http://schemas.microsoft.com/sharepoint/v3"/>
    <ds:schemaRef ds:uri="http://www.w3.org/XML/1998/namespace"/>
    <ds:schemaRef ds:uri="http://purl.org/dc/terms/"/>
    <ds:schemaRef ds:uri="http://purl.org/dc/elements/1.1/"/>
    <ds:schemaRef ds:uri="c5f8faa7-c6e6-4c89-bfe7-86e5968d84c5"/>
    <ds:schemaRef ds:uri="http://schemas.microsoft.com/office/2006/documentManagement/types"/>
    <ds:schemaRef ds:uri="2aee44c6-c404-42c6-98e9-d88c86ad0323"/>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2D31C773-FF82-4903-8286-D7C85DB88FE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175CD77-7313-4CD7-94E7-4B7119293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f8faa7-c6e6-4c89-bfe7-86e5968d84c5"/>
    <ds:schemaRef ds:uri="2aee44c6-c404-42c6-98e9-d88c86ad0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290536-C0E0-47B1-BB44-7366D6D6FC54}">
  <ds:schemaRefs>
    <ds:schemaRef ds:uri="http://schemas.microsoft.com/sharepoint/v3/contenttype/forms"/>
  </ds:schemaRefs>
</ds:datastoreItem>
</file>

<file path=customXml/itemProps6.xml><?xml version="1.0" encoding="utf-8"?>
<ds:datastoreItem xmlns:ds="http://schemas.openxmlformats.org/officeDocument/2006/customXml" ds:itemID="{DE6F7665-D07D-4107-93E4-9E1C2921F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1141</Words>
  <Characters>6564</Characters>
  <Application>Microsoft Office Word</Application>
  <DocSecurity>0</DocSecurity>
  <Lines>109</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Go Forward Release (00299614-2).DOC</vt:lpstr>
      <vt:lpstr>DRAFT Go Forward Release (00299614-2).DOC</vt:lpstr>
    </vt:vector>
  </TitlesOfParts>
  <Company>Authorized user</Company>
  <LinksUpToDate>false</LinksUpToDate>
  <CharactersWithSpaces>7676</CharactersWithSpaces>
  <SharedDoc>false</SharedDoc>
  <HLinks>
    <vt:vector size="18" baseType="variant">
      <vt:variant>
        <vt:i4>8257594</vt:i4>
      </vt:variant>
      <vt:variant>
        <vt:i4>6</vt:i4>
      </vt:variant>
      <vt:variant>
        <vt:i4>0</vt:i4>
      </vt:variant>
      <vt:variant>
        <vt:i4>5</vt:i4>
      </vt:variant>
      <vt:variant>
        <vt:lpwstr>https://twitter.com/msdanimalhealth</vt:lpwstr>
      </vt:variant>
      <vt:variant>
        <vt:lpwstr/>
      </vt:variant>
      <vt:variant>
        <vt:i4>2162815</vt:i4>
      </vt:variant>
      <vt:variant>
        <vt:i4>3</vt:i4>
      </vt:variant>
      <vt:variant>
        <vt:i4>0</vt:i4>
      </vt:variant>
      <vt:variant>
        <vt:i4>5</vt:i4>
      </vt:variant>
      <vt:variant>
        <vt:lpwstr>https://www.linkedin.com/showcase/msd-animal-health</vt:lpwstr>
      </vt:variant>
      <vt:variant>
        <vt:lpwstr/>
      </vt:variant>
      <vt:variant>
        <vt:i4>589917</vt:i4>
      </vt:variant>
      <vt:variant>
        <vt:i4>0</vt:i4>
      </vt:variant>
      <vt:variant>
        <vt:i4>0</vt:i4>
      </vt:variant>
      <vt:variant>
        <vt:i4>5</vt:i4>
      </vt:variant>
      <vt:variant>
        <vt:lpwstr>http://www.msd-animal-health.com/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Go Forward Release (00299614-2).DOC</dc:title>
  <dc:subject>00299614.DOC;2</dc:subject>
  <dc:creator>bfasbender</dc:creator>
  <cp:keywords/>
  <dc:description/>
  <cp:lastModifiedBy>Davila, Axel</cp:lastModifiedBy>
  <cp:revision>5</cp:revision>
  <cp:lastPrinted>2013-02-13T21:50:00Z</cp:lastPrinted>
  <dcterms:created xsi:type="dcterms:W3CDTF">2026-05-08T16:24:00Z</dcterms:created>
  <dcterms:modified xsi:type="dcterms:W3CDTF">2026-05-14T09:15:00Z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-918204120</vt:i4>
  </property>
  <property fmtid="{D5CDD505-2E9C-101B-9397-08002B2CF9AE}" pid="4" name="_EmailSubject">
    <vt:lpwstr>NdP_MSD Animal Health - Roadshow Numelvi España</vt:lpwstr>
  </property>
  <property fmtid="{D5CDD505-2E9C-101B-9397-08002B2CF9AE}" pid="5" name="_AuthorEmail">
    <vt:lpwstr>msdahes@msd.com</vt:lpwstr>
  </property>
  <property fmtid="{D5CDD505-2E9C-101B-9397-08002B2CF9AE}" pid="6" name="_AuthorEmailDisplayName">
    <vt:lpwstr>MSD Animal Health España</vt:lpwstr>
  </property>
  <property fmtid="{D5CDD505-2E9C-101B-9397-08002B2CF9AE}" pid="7" name="_PreviousAdHocReviewCycleID">
    <vt:i4>-2130870632</vt:i4>
  </property>
  <property fmtid="{D5CDD505-2E9C-101B-9397-08002B2CF9AE}" pid="8" name="_dlc_DocId">
    <vt:lpwstr>QZQFWKSMH2RT-70-3</vt:lpwstr>
  </property>
  <property fmtid="{D5CDD505-2E9C-101B-9397-08002B2CF9AE}" pid="9" name="_dlc_DocIdItemGuid">
    <vt:lpwstr>81e1cbbf-eb02-4f46-8640-769dcdae96f6</vt:lpwstr>
  </property>
  <property fmtid="{D5CDD505-2E9C-101B-9397-08002B2CF9AE}" pid="10" name="_dlc_DocIdUrl">
    <vt:lpwstr>http://splcps.merck.com/sites/COMM/AH/_layouts/DocIdRedir.aspx?ID=QZQFWKSMH2RT-70-3, QZQFWKSMH2RT-70-3</vt:lpwstr>
  </property>
  <property fmtid="{D5CDD505-2E9C-101B-9397-08002B2CF9AE}" pid="11" name="docIndexRef">
    <vt:lpwstr>4db22e42-56f2-41d9-8451-a420c63b10ba</vt:lpwstr>
  </property>
  <property fmtid="{D5CDD505-2E9C-101B-9397-08002B2CF9AE}" pid="12" name="bjSaver">
    <vt:lpwstr>Kw3PM+z39hUdtNDvlJIJMT5zmBUltl64</vt:lpwstr>
  </property>
  <property fmtid="{D5CDD505-2E9C-101B-9397-08002B2CF9AE}" pid="13" name="bjDocumentSecurityLabel">
    <vt:lpwstr>Proprietary</vt:lpwstr>
  </property>
  <property fmtid="{D5CDD505-2E9C-101B-9397-08002B2CF9AE}" pid="14" name="MerckMetadataExchange">
    <vt:lpwstr>!$MRK@Proprietary-Footer-Left</vt:lpwstr>
  </property>
  <property fmtid="{D5CDD505-2E9C-101B-9397-08002B2CF9AE}" pid="15" name="display_urn:schemas-microsoft-com:office:office#Editor">
    <vt:lpwstr>migrateduser@merck.com</vt:lpwstr>
  </property>
  <property fmtid="{D5CDD505-2E9C-101B-9397-08002B2CF9AE}" pid="16" name="Title">
    <vt:lpwstr>DRAFT Go Forward Release (00299614-2).DOC</vt:lpwstr>
  </property>
  <property fmtid="{D5CDD505-2E9C-101B-9397-08002B2CF9AE}" pid="17" name="display_urn:schemas-microsoft-com:office:office#Author">
    <vt:lpwstr>migrateduser@merck.com</vt:lpwstr>
  </property>
  <property fmtid="{D5CDD505-2E9C-101B-9397-08002B2CF9AE}" pid="18" name="PublishingExpirationDate">
    <vt:lpwstr/>
  </property>
  <property fmtid="{D5CDD505-2E9C-101B-9397-08002B2CF9AE}" pid="19" name="PublishingStartDate">
    <vt:lpwstr/>
  </property>
  <property fmtid="{D5CDD505-2E9C-101B-9397-08002B2CF9AE}" pid="20"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21" name="bjDocumentLabelXML-0">
    <vt:lpwstr>ames.com/2008/01/sie/internal/label"&gt;&lt;element uid="id_classification_euconfidential" value="" /&gt;&lt;element uid="cefbaa69-3bfa-4b56-8d22-6839cb7b06d0" value="" /&gt;&lt;/sisl&gt;</vt:lpwstr>
  </property>
  <property fmtid="{D5CDD505-2E9C-101B-9397-08002B2CF9AE}" pid="22" name="ContentTypeId">
    <vt:lpwstr>0x01010062FCCA316A778844930FDF77864DAAD7</vt:lpwstr>
  </property>
  <property fmtid="{D5CDD505-2E9C-101B-9397-08002B2CF9AE}" pid="23" name="MSIP_Label_927fd646-07cb-4c4e-a107-4e4d6b30ba1b_Enabled">
    <vt:lpwstr>true</vt:lpwstr>
  </property>
  <property fmtid="{D5CDD505-2E9C-101B-9397-08002B2CF9AE}" pid="24" name="MSIP_Label_927fd646-07cb-4c4e-a107-4e4d6b30ba1b_SetDate">
    <vt:lpwstr>2021-09-09T12:56:13Z</vt:lpwstr>
  </property>
  <property fmtid="{D5CDD505-2E9C-101B-9397-08002B2CF9AE}" pid="25" name="MSIP_Label_927fd646-07cb-4c4e-a107-4e4d6b30ba1b_Method">
    <vt:lpwstr>Standard</vt:lpwstr>
  </property>
  <property fmtid="{D5CDD505-2E9C-101B-9397-08002B2CF9AE}" pid="26" name="MSIP_Label_927fd646-07cb-4c4e-a107-4e4d6b30ba1b_Name">
    <vt:lpwstr>927fd646-07cb-4c4e-a107-4e4d6b30ba1b</vt:lpwstr>
  </property>
  <property fmtid="{D5CDD505-2E9C-101B-9397-08002B2CF9AE}" pid="27" name="MSIP_Label_927fd646-07cb-4c4e-a107-4e4d6b30ba1b_SiteId">
    <vt:lpwstr>a00de4ec-48a8-43a6-be74-e31274e2060d</vt:lpwstr>
  </property>
  <property fmtid="{D5CDD505-2E9C-101B-9397-08002B2CF9AE}" pid="28" name="MSIP_Label_927fd646-07cb-4c4e-a107-4e4d6b30ba1b_ActionId">
    <vt:lpwstr>5b9f04e1-4572-41a2-b858-51cc59dfa081</vt:lpwstr>
  </property>
  <property fmtid="{D5CDD505-2E9C-101B-9397-08002B2CF9AE}" pid="29" name="MSIP_Label_927fd646-07cb-4c4e-a107-4e4d6b30ba1b_ContentBits">
    <vt:lpwstr>1</vt:lpwstr>
  </property>
  <property fmtid="{D5CDD505-2E9C-101B-9397-08002B2CF9AE}" pid="30" name="MediaServiceImageTags">
    <vt:lpwstr/>
  </property>
  <property fmtid="{D5CDD505-2E9C-101B-9397-08002B2CF9AE}" pid="31" name="docLang">
    <vt:lpwstr>en</vt:lpwstr>
  </property>
</Properties>
</file>